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361E8">
      <w:pPr>
        <w:spacing w:line="360" w:lineRule="auto"/>
        <w:jc w:val="center"/>
        <w:rPr>
          <w:rFonts w:ascii="宋体" w:hAnsi="宋体" w:cs="Arial"/>
          <w:b/>
          <w:sz w:val="32"/>
          <w:szCs w:val="32"/>
        </w:rPr>
      </w:pPr>
      <w:bookmarkStart w:id="9" w:name="_GoBack"/>
      <w:bookmarkEnd w:id="9"/>
      <w:r>
        <w:rPr>
          <w:rFonts w:ascii="宋体" w:hAnsi="宋体" w:cs="Arial"/>
          <w:b/>
          <w:sz w:val="32"/>
          <w:szCs w:val="32"/>
        </w:rPr>
        <w:t>永兴特种</w:t>
      </w:r>
      <w:r>
        <w:rPr>
          <w:rFonts w:hint="eastAsia" w:ascii="宋体" w:hAnsi="宋体" w:cs="Arial"/>
          <w:b/>
          <w:sz w:val="32"/>
          <w:szCs w:val="32"/>
        </w:rPr>
        <w:t>材料科技</w:t>
      </w:r>
      <w:r>
        <w:rPr>
          <w:rFonts w:ascii="宋体" w:hAnsi="宋体" w:cs="Arial"/>
          <w:b/>
          <w:sz w:val="32"/>
          <w:szCs w:val="32"/>
        </w:rPr>
        <w:t>股份有限公司</w:t>
      </w:r>
    </w:p>
    <w:p w14:paraId="2724C2EE">
      <w:pPr>
        <w:spacing w:line="360" w:lineRule="auto"/>
        <w:jc w:val="center"/>
        <w:rPr>
          <w:rFonts w:hint="eastAsia" w:ascii="宋体" w:hAnsi="宋体" w:cs="Arial"/>
          <w:b/>
          <w:sz w:val="32"/>
          <w:szCs w:val="32"/>
        </w:rPr>
      </w:pPr>
      <w:r>
        <w:rPr>
          <w:rFonts w:ascii="宋体" w:hAnsi="宋体" w:cs="Arial"/>
          <w:b/>
          <w:sz w:val="32"/>
          <w:szCs w:val="32"/>
        </w:rPr>
        <w:t>股东会议事规则</w:t>
      </w:r>
    </w:p>
    <w:p w14:paraId="27DD16D6">
      <w:pPr>
        <w:spacing w:line="360" w:lineRule="auto"/>
        <w:rPr>
          <w:rFonts w:hint="eastAsia" w:ascii="Arial" w:hAnsi="宋体" w:cs="Arial"/>
          <w:sz w:val="23"/>
          <w:szCs w:val="23"/>
        </w:rPr>
      </w:pPr>
    </w:p>
    <w:p w14:paraId="47B2675A">
      <w:pPr>
        <w:pStyle w:val="2"/>
        <w:numPr>
          <w:ilvl w:val="0"/>
          <w:numId w:val="1"/>
        </w:numPr>
        <w:spacing w:before="0" w:after="0" w:line="312" w:lineRule="auto"/>
        <w:jc w:val="center"/>
        <w:rPr>
          <w:rFonts w:hint="eastAsia" w:ascii="宋体" w:hAnsi="宋体"/>
          <w:sz w:val="24"/>
          <w:szCs w:val="24"/>
        </w:rPr>
      </w:pPr>
      <w:bookmarkStart w:id="0" w:name="_Toc396604775"/>
      <w:r>
        <w:rPr>
          <w:rFonts w:hint="eastAsia" w:ascii="宋体" w:hAnsi="宋体"/>
          <w:sz w:val="24"/>
          <w:szCs w:val="24"/>
        </w:rPr>
        <w:t>总则</w:t>
      </w:r>
      <w:bookmarkEnd w:id="0"/>
    </w:p>
    <w:p w14:paraId="62DA12FD">
      <w:pPr>
        <w:rPr>
          <w:rFonts w:hint="eastAsia" w:ascii="宋体" w:hAnsi="宋体"/>
          <w:sz w:val="24"/>
        </w:rPr>
      </w:pPr>
    </w:p>
    <w:p w14:paraId="2D305827">
      <w:pPr>
        <w:tabs>
          <w:tab w:val="left" w:pos="1440"/>
          <w:tab w:val="left" w:pos="2160"/>
        </w:tabs>
        <w:spacing w:line="312" w:lineRule="auto"/>
        <w:ind w:left="1440" w:hanging="1440"/>
        <w:rPr>
          <w:rFonts w:hint="eastAsia" w:ascii="宋体" w:hAnsi="宋体"/>
          <w:sz w:val="24"/>
        </w:rPr>
      </w:pPr>
      <w:r>
        <w:rPr>
          <w:rFonts w:hint="eastAsia" w:ascii="宋体" w:hAnsi="宋体"/>
          <w:sz w:val="24"/>
        </w:rPr>
        <w:t>第一条</w:t>
      </w:r>
      <w:r>
        <w:rPr>
          <w:rFonts w:ascii="宋体" w:hAnsi="宋体"/>
          <w:sz w:val="24"/>
        </w:rPr>
        <w:tab/>
      </w:r>
      <w:r>
        <w:rPr>
          <w:rFonts w:hint="eastAsia" w:ascii="宋体" w:hAnsi="宋体"/>
          <w:sz w:val="24"/>
        </w:rPr>
        <w:t>为加强规范运作力度, 明确股东会的职责权限, 提高股东会的议事效率, 维护永兴特种材料科技股份有限公司(以下简称“公司”)及公司股东的合法权益, 保证股东会的程序和决议合法、合规, 根据《中华人民共和国公司法》(以下简称“《公司法》”)、《中华人民共和国证券法》(以下简称“《证券法》”)、《上市公司股东会规则》、《上市公司治理准则》、《永兴特种材料科技股份有限公司公司章程》(以下简称“公司章程”)等有关规定, 结合公司实际情况, 制定本规则。</w:t>
      </w:r>
    </w:p>
    <w:p w14:paraId="238969CE">
      <w:pPr>
        <w:tabs>
          <w:tab w:val="left" w:pos="1440"/>
          <w:tab w:val="left" w:pos="2160"/>
        </w:tabs>
        <w:spacing w:line="312" w:lineRule="auto"/>
        <w:ind w:left="1440" w:hanging="1440"/>
        <w:rPr>
          <w:rFonts w:hint="eastAsia" w:ascii="宋体" w:hAnsi="宋体"/>
          <w:sz w:val="24"/>
        </w:rPr>
      </w:pPr>
    </w:p>
    <w:p w14:paraId="69AEF4AD">
      <w:pPr>
        <w:pStyle w:val="2"/>
        <w:numPr>
          <w:ilvl w:val="0"/>
          <w:numId w:val="1"/>
        </w:numPr>
        <w:spacing w:before="0" w:after="0" w:line="312" w:lineRule="auto"/>
        <w:jc w:val="center"/>
        <w:rPr>
          <w:rFonts w:hint="eastAsia" w:ascii="宋体" w:hAnsi="宋体"/>
          <w:sz w:val="24"/>
          <w:szCs w:val="24"/>
        </w:rPr>
      </w:pPr>
      <w:bookmarkStart w:id="1" w:name="_Toc396604776"/>
      <w:r>
        <w:rPr>
          <w:rFonts w:hint="eastAsia" w:ascii="宋体" w:hAnsi="宋体"/>
          <w:sz w:val="24"/>
          <w:szCs w:val="24"/>
        </w:rPr>
        <w:t>股东会的性质和职权</w:t>
      </w:r>
      <w:bookmarkEnd w:id="1"/>
    </w:p>
    <w:p w14:paraId="74A96167">
      <w:pPr>
        <w:ind w:left="915"/>
        <w:rPr>
          <w:rFonts w:hint="eastAsia" w:ascii="宋体" w:hAnsi="宋体"/>
          <w:sz w:val="24"/>
        </w:rPr>
      </w:pPr>
    </w:p>
    <w:p w14:paraId="42DD7EA0">
      <w:pPr>
        <w:tabs>
          <w:tab w:val="left" w:pos="1440"/>
          <w:tab w:val="left" w:pos="2160"/>
        </w:tabs>
        <w:spacing w:line="312" w:lineRule="auto"/>
        <w:ind w:left="1440" w:hanging="1440"/>
        <w:rPr>
          <w:rFonts w:hint="eastAsia" w:ascii="宋体" w:hAnsi="宋体"/>
          <w:sz w:val="24"/>
        </w:rPr>
      </w:pPr>
      <w:r>
        <w:rPr>
          <w:rFonts w:hint="eastAsia" w:ascii="宋体" w:hAnsi="宋体"/>
          <w:sz w:val="24"/>
        </w:rPr>
        <w:t>第二条</w:t>
      </w:r>
      <w:r>
        <w:rPr>
          <w:rFonts w:hint="eastAsia" w:ascii="宋体" w:hAnsi="宋体"/>
          <w:sz w:val="24"/>
        </w:rPr>
        <w:tab/>
      </w:r>
      <w:r>
        <w:rPr>
          <w:rFonts w:hint="eastAsia" w:ascii="宋体" w:hAnsi="宋体"/>
          <w:sz w:val="24"/>
        </w:rPr>
        <w:t>股东会性质: 股东会是公司的最高权力机构。</w:t>
      </w:r>
    </w:p>
    <w:p w14:paraId="28FBA4E5">
      <w:pPr>
        <w:rPr>
          <w:rFonts w:hint="eastAsia" w:ascii="宋体" w:hAnsi="宋体"/>
          <w:sz w:val="24"/>
        </w:rPr>
      </w:pPr>
    </w:p>
    <w:p w14:paraId="4C2885F4">
      <w:pPr>
        <w:tabs>
          <w:tab w:val="left" w:pos="1440"/>
          <w:tab w:val="left" w:pos="2160"/>
        </w:tabs>
        <w:spacing w:line="312" w:lineRule="auto"/>
        <w:ind w:left="1440" w:hanging="1440"/>
        <w:rPr>
          <w:rFonts w:hint="eastAsia" w:ascii="宋体" w:hAnsi="宋体"/>
          <w:sz w:val="24"/>
        </w:rPr>
      </w:pPr>
      <w:r>
        <w:rPr>
          <w:rFonts w:hint="eastAsia" w:ascii="宋体" w:hAnsi="宋体"/>
          <w:sz w:val="24"/>
        </w:rPr>
        <w:t>第三条</w:t>
      </w:r>
      <w:r>
        <w:rPr>
          <w:rFonts w:hint="eastAsia" w:ascii="宋体" w:hAnsi="宋体"/>
          <w:sz w:val="24"/>
        </w:rPr>
        <w:tab/>
      </w:r>
      <w:r>
        <w:rPr>
          <w:rFonts w:hint="eastAsia" w:ascii="宋体" w:hAnsi="宋体"/>
          <w:sz w:val="24"/>
        </w:rPr>
        <w:t xml:space="preserve">股东会依法行使下列职权:  </w:t>
      </w:r>
    </w:p>
    <w:p w14:paraId="2E068D4B">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选举和更换非由职工代表担任的董事, 决定有关董事的报酬事项;  </w:t>
      </w:r>
    </w:p>
    <w:p w14:paraId="5BFCED75">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审议批准董事会的报告;  </w:t>
      </w:r>
    </w:p>
    <w:p w14:paraId="2DFF2D68">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审议批准公司的利润分配方案和弥补亏损方案;  </w:t>
      </w:r>
    </w:p>
    <w:p w14:paraId="700D9A80">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对公司增加或者减少注册资本作出决议;  </w:t>
      </w:r>
    </w:p>
    <w:p w14:paraId="2A02DA5B">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对发行公司债券作出决议;  </w:t>
      </w:r>
    </w:p>
    <w:p w14:paraId="255DB20C">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对公司合并、分立、解散、清算或者变更公司形式作出决议;  </w:t>
      </w:r>
    </w:p>
    <w:p w14:paraId="22B16FBF">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修改公司章程; </w:t>
      </w:r>
    </w:p>
    <w:p w14:paraId="76BF49BC">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对公司聘用、解聘</w:t>
      </w:r>
      <w:r>
        <w:rPr>
          <w:rFonts w:hint="eastAsia" w:ascii="宋体" w:hAnsi="宋体" w:cs="Arial"/>
          <w:sz w:val="24"/>
        </w:rPr>
        <w:t>承办公司审计业务的</w:t>
      </w:r>
      <w:r>
        <w:rPr>
          <w:rFonts w:hint="eastAsia" w:ascii="宋体" w:hAnsi="宋体"/>
          <w:sz w:val="24"/>
        </w:rPr>
        <w:t xml:space="preserve">会计师事务所作出决议;  </w:t>
      </w:r>
    </w:p>
    <w:p w14:paraId="28D43ED9">
      <w:pPr>
        <w:numPr>
          <w:ilvl w:val="0"/>
          <w:numId w:val="2"/>
        </w:numPr>
        <w:tabs>
          <w:tab w:val="left" w:pos="2160"/>
          <w:tab w:val="clear" w:pos="1420"/>
        </w:tabs>
        <w:adjustRightInd w:val="0"/>
        <w:spacing w:line="312" w:lineRule="auto"/>
        <w:ind w:left="2160" w:hanging="720"/>
        <w:textAlignment w:val="baseline"/>
        <w:rPr>
          <w:rFonts w:ascii="宋体" w:hAnsi="宋体"/>
          <w:sz w:val="24"/>
        </w:rPr>
      </w:pPr>
      <w:r>
        <w:rPr>
          <w:rFonts w:hint="eastAsia" w:ascii="宋体" w:hAnsi="宋体"/>
          <w:sz w:val="24"/>
        </w:rPr>
        <w:t>审议批准公司章程第四十</w:t>
      </w:r>
      <w:r>
        <w:rPr>
          <w:rFonts w:hint="eastAsia" w:ascii="宋体" w:hAnsi="宋体"/>
          <w:sz w:val="24"/>
          <w:lang w:val="en-US" w:eastAsia="zh-CN"/>
        </w:rPr>
        <w:t>三</w:t>
      </w:r>
      <w:r>
        <w:rPr>
          <w:rFonts w:hint="eastAsia" w:ascii="宋体" w:hAnsi="宋体"/>
          <w:sz w:val="24"/>
        </w:rPr>
        <w:t xml:space="preserve">条规定的担保事项;  </w:t>
      </w:r>
    </w:p>
    <w:p w14:paraId="736DB8DD">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审议批准公司章程第四十</w:t>
      </w:r>
      <w:r>
        <w:rPr>
          <w:rFonts w:hint="eastAsia" w:ascii="宋体" w:hAnsi="宋体"/>
          <w:sz w:val="24"/>
          <w:lang w:val="en-US" w:eastAsia="zh-CN"/>
        </w:rPr>
        <w:t>六</w:t>
      </w:r>
      <w:r>
        <w:rPr>
          <w:rFonts w:hint="eastAsia" w:ascii="宋体" w:hAnsi="宋体"/>
          <w:sz w:val="24"/>
        </w:rPr>
        <w:t>条规定的财务资助事项;</w:t>
      </w:r>
    </w:p>
    <w:p w14:paraId="369D681C">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审议公司在连续12个月内购买、出售重大资产超过公司最近一期经审计总资产30%的事项;  </w:t>
      </w:r>
    </w:p>
    <w:p w14:paraId="750D8B49">
      <w:pPr>
        <w:numPr>
          <w:ilvl w:val="0"/>
          <w:numId w:val="2"/>
        </w:numPr>
        <w:tabs>
          <w:tab w:val="left" w:pos="2160"/>
          <w:tab w:val="clear" w:pos="1420"/>
        </w:tabs>
        <w:adjustRightInd w:val="0"/>
        <w:spacing w:line="312" w:lineRule="auto"/>
        <w:ind w:left="2160" w:hanging="720"/>
        <w:textAlignment w:val="baseline"/>
        <w:rPr>
          <w:rFonts w:ascii="宋体" w:hAnsi="宋体"/>
          <w:sz w:val="24"/>
        </w:rPr>
      </w:pPr>
      <w:r>
        <w:rPr>
          <w:rFonts w:hint="eastAsia" w:ascii="宋体" w:hAnsi="宋体"/>
          <w:sz w:val="24"/>
        </w:rPr>
        <w:t xml:space="preserve">审议批准变更募集资金用途事项;  </w:t>
      </w:r>
    </w:p>
    <w:p w14:paraId="51195F49">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cs="Arial"/>
          <w:sz w:val="24"/>
        </w:rPr>
        <w:t>审议公司拟与关联人发生的成交金额超过三千万元, 且占公司最近一期经审计净资产绝对值超过5%的关联交易(公司受赠现金资产、提供担保及公司章程、深圳证券交易所另有规定的除外)</w:t>
      </w:r>
      <w:r>
        <w:rPr>
          <w:rFonts w:ascii="宋体" w:hAnsi="宋体" w:cs="Arial"/>
          <w:sz w:val="24"/>
        </w:rPr>
        <w:t>;</w:t>
      </w:r>
    </w:p>
    <w:p w14:paraId="2783A695">
      <w:pPr>
        <w:numPr>
          <w:ilvl w:val="0"/>
          <w:numId w:val="2"/>
        </w:numPr>
        <w:tabs>
          <w:tab w:val="left" w:pos="2160"/>
          <w:tab w:val="clear" w:pos="1420"/>
        </w:tabs>
        <w:adjustRightInd w:val="0"/>
        <w:spacing w:line="312" w:lineRule="auto"/>
        <w:ind w:left="2160" w:hanging="720"/>
        <w:textAlignment w:val="baseline"/>
        <w:rPr>
          <w:rFonts w:hint="eastAsia" w:ascii="宋体" w:hAnsi="宋体"/>
          <w:sz w:val="24"/>
        </w:rPr>
      </w:pPr>
      <w:r>
        <w:rPr>
          <w:rFonts w:hint="eastAsia" w:ascii="宋体" w:hAnsi="宋体"/>
          <w:sz w:val="24"/>
        </w:rPr>
        <w:t xml:space="preserve">审议股权激励计划和员工持股计划;  </w:t>
      </w:r>
    </w:p>
    <w:p w14:paraId="2C406308">
      <w:pPr>
        <w:numPr>
          <w:ilvl w:val="0"/>
          <w:numId w:val="2"/>
        </w:numPr>
        <w:tabs>
          <w:tab w:val="left" w:pos="2160"/>
          <w:tab w:val="clear" w:pos="1420"/>
        </w:tabs>
        <w:adjustRightInd w:val="0"/>
        <w:spacing w:line="312" w:lineRule="auto"/>
        <w:ind w:left="2160" w:hanging="720"/>
        <w:textAlignment w:val="baseline"/>
        <w:rPr>
          <w:rFonts w:ascii="宋体" w:hAnsi="宋体"/>
          <w:sz w:val="24"/>
        </w:rPr>
      </w:pPr>
      <w:r>
        <w:rPr>
          <w:rFonts w:hint="eastAsia" w:ascii="宋体" w:hAnsi="宋体"/>
          <w:sz w:val="24"/>
        </w:rPr>
        <w:t>审议法律、行政法规、部门规章或本章程规定应当由股东会决定的其他事项。</w:t>
      </w:r>
    </w:p>
    <w:p w14:paraId="133A6760">
      <w:pPr>
        <w:adjustRightInd w:val="0"/>
        <w:spacing w:line="312" w:lineRule="auto"/>
        <w:ind w:left="2160"/>
        <w:textAlignment w:val="baseline"/>
        <w:rPr>
          <w:rFonts w:ascii="宋体" w:hAnsi="宋体"/>
          <w:sz w:val="24"/>
        </w:rPr>
      </w:pPr>
    </w:p>
    <w:p w14:paraId="0079DF7D">
      <w:pPr>
        <w:adjustRightInd w:val="0"/>
        <w:spacing w:line="312" w:lineRule="auto"/>
        <w:ind w:left="2160"/>
        <w:textAlignment w:val="baseline"/>
        <w:rPr>
          <w:rFonts w:hint="eastAsia" w:ascii="宋体" w:hAnsi="宋体"/>
          <w:sz w:val="24"/>
        </w:rPr>
      </w:pPr>
      <w:r>
        <w:rPr>
          <w:rFonts w:hint="eastAsia" w:ascii="宋体" w:hAnsi="宋体"/>
          <w:sz w:val="24"/>
        </w:rPr>
        <w:t>股东会可以授权董事会对发行公司债券作出决议。</w:t>
      </w:r>
    </w:p>
    <w:p w14:paraId="07CF73C4">
      <w:pPr>
        <w:adjustRightInd w:val="0"/>
        <w:spacing w:line="312" w:lineRule="auto"/>
        <w:ind w:left="2160"/>
        <w:textAlignment w:val="baseline"/>
        <w:rPr>
          <w:rFonts w:ascii="宋体" w:hAnsi="宋体"/>
          <w:sz w:val="24"/>
        </w:rPr>
      </w:pPr>
    </w:p>
    <w:p w14:paraId="54553D19">
      <w:pPr>
        <w:adjustRightInd w:val="0"/>
        <w:spacing w:line="312" w:lineRule="auto"/>
        <w:ind w:left="2160"/>
        <w:textAlignment w:val="baseline"/>
        <w:rPr>
          <w:rFonts w:ascii="宋体" w:hAnsi="宋体"/>
          <w:sz w:val="24"/>
        </w:rPr>
      </w:pPr>
      <w:r>
        <w:rPr>
          <w:rFonts w:hint="eastAsia" w:ascii="宋体" w:hAnsi="宋体"/>
          <w:sz w:val="24"/>
        </w:rPr>
        <w:t>公司经股东会决议, 或者经《公司章程》、股东会授权由董事会决议, 可以发行股票、可转换为股票的公司债券, 具体执行应当遵守法律、行政法规、中国证监会及深圳证券交易所的规定。</w:t>
      </w:r>
    </w:p>
    <w:p w14:paraId="29E27406">
      <w:pPr>
        <w:adjustRightInd w:val="0"/>
        <w:spacing w:line="312" w:lineRule="auto"/>
        <w:ind w:left="2160"/>
        <w:textAlignment w:val="baseline"/>
        <w:rPr>
          <w:rFonts w:ascii="宋体" w:hAnsi="宋体"/>
          <w:sz w:val="24"/>
        </w:rPr>
      </w:pPr>
    </w:p>
    <w:p w14:paraId="227DE5BD">
      <w:pPr>
        <w:adjustRightInd w:val="0"/>
        <w:spacing w:line="312" w:lineRule="auto"/>
        <w:ind w:left="2160"/>
        <w:textAlignment w:val="baseline"/>
        <w:rPr>
          <w:rFonts w:hint="eastAsia" w:ascii="宋体" w:hAnsi="宋体"/>
          <w:sz w:val="24"/>
        </w:rPr>
      </w:pPr>
      <w:r>
        <w:rPr>
          <w:rFonts w:hint="eastAsia" w:ascii="宋体" w:hAnsi="宋体" w:cs="Arial"/>
          <w:sz w:val="24"/>
        </w:rPr>
        <w:t>除法律、行政法规、中国证监会规定或深圳证券交易所规则另有规定外, 上述股东会的职权不得通过授权的形式由董事会或者其他机构和个人代为行使。</w:t>
      </w:r>
    </w:p>
    <w:p w14:paraId="3CB8B631">
      <w:pPr>
        <w:spacing w:line="312" w:lineRule="auto"/>
        <w:rPr>
          <w:rFonts w:hint="eastAsia" w:ascii="宋体" w:hAnsi="宋体"/>
          <w:sz w:val="24"/>
        </w:rPr>
      </w:pPr>
    </w:p>
    <w:p w14:paraId="216FC4CD">
      <w:pPr>
        <w:pStyle w:val="2"/>
        <w:numPr>
          <w:ilvl w:val="0"/>
          <w:numId w:val="1"/>
        </w:numPr>
        <w:spacing w:before="0" w:after="0" w:line="312" w:lineRule="auto"/>
        <w:jc w:val="center"/>
        <w:rPr>
          <w:rFonts w:hint="eastAsia" w:ascii="宋体" w:hAnsi="宋体"/>
          <w:sz w:val="24"/>
          <w:szCs w:val="24"/>
        </w:rPr>
      </w:pPr>
      <w:bookmarkStart w:id="2" w:name="_Toc396603922"/>
      <w:bookmarkEnd w:id="2"/>
      <w:bookmarkStart w:id="3" w:name="_Toc396604777"/>
      <w:bookmarkEnd w:id="3"/>
      <w:bookmarkStart w:id="4" w:name="_Toc396604778"/>
      <w:r>
        <w:rPr>
          <w:rFonts w:hint="eastAsia" w:ascii="宋体" w:hAnsi="宋体"/>
          <w:sz w:val="24"/>
          <w:szCs w:val="24"/>
        </w:rPr>
        <w:t>股东会的召集</w:t>
      </w:r>
      <w:bookmarkEnd w:id="4"/>
    </w:p>
    <w:p w14:paraId="583ACF22">
      <w:pPr>
        <w:rPr>
          <w:rFonts w:hint="eastAsia" w:ascii="宋体" w:hAnsi="宋体"/>
          <w:sz w:val="24"/>
        </w:rPr>
      </w:pPr>
    </w:p>
    <w:p w14:paraId="5BFB12B8">
      <w:pPr>
        <w:tabs>
          <w:tab w:val="left" w:pos="1418"/>
          <w:tab w:val="left" w:pos="2160"/>
        </w:tabs>
        <w:spacing w:line="312" w:lineRule="auto"/>
        <w:ind w:left="1418" w:hanging="1418"/>
        <w:rPr>
          <w:rFonts w:ascii="宋体" w:hAnsi="宋体"/>
          <w:sz w:val="24"/>
        </w:rPr>
      </w:pPr>
      <w:r>
        <w:rPr>
          <w:rFonts w:hint="eastAsia" w:ascii="宋体" w:hAnsi="宋体"/>
          <w:sz w:val="24"/>
        </w:rPr>
        <w:t>第四条</w:t>
      </w:r>
      <w:r>
        <w:rPr>
          <w:rFonts w:hint="eastAsia" w:ascii="宋体" w:hAnsi="宋体"/>
          <w:sz w:val="24"/>
        </w:rPr>
        <w:tab/>
      </w:r>
      <w:r>
        <w:rPr>
          <w:rFonts w:hint="eastAsia" w:ascii="宋体" w:hAnsi="宋体"/>
          <w:sz w:val="24"/>
        </w:rPr>
        <w:t xml:space="preserve"> 股东会分为年度股东会和临时股东会。年度股东会每年召开一次, 并应于上一个会计年度完结之后的六个月内举行。临时股东会不定期召开, 有下列情形之一的, 公司应当在事实发生之日起两个月内召开临时股东会</w:t>
      </w:r>
      <w:r>
        <w:rPr>
          <w:rFonts w:ascii="宋体" w:hAnsi="宋体"/>
          <w:sz w:val="24"/>
        </w:rPr>
        <w:t>:</w:t>
      </w:r>
    </w:p>
    <w:p w14:paraId="0856B79C">
      <w:pPr>
        <w:tabs>
          <w:tab w:val="left" w:pos="1418"/>
          <w:tab w:val="left" w:pos="2160"/>
        </w:tabs>
        <w:spacing w:line="312" w:lineRule="auto"/>
        <w:ind w:left="1418" w:hanging="1418"/>
        <w:rPr>
          <w:rFonts w:ascii="宋体" w:hAnsi="宋体"/>
          <w:sz w:val="24"/>
        </w:rPr>
      </w:pPr>
    </w:p>
    <w:p w14:paraId="74F57B5C">
      <w:pPr>
        <w:numPr>
          <w:ilvl w:val="0"/>
          <w:numId w:val="3"/>
        </w:numPr>
        <w:tabs>
          <w:tab w:val="left" w:pos="1980"/>
          <w:tab w:val="clear" w:pos="840"/>
        </w:tabs>
        <w:spacing w:line="312" w:lineRule="auto"/>
        <w:ind w:left="1980" w:hanging="720"/>
        <w:rPr>
          <w:rFonts w:hint="eastAsia" w:ascii="Arial" w:hAnsi="Arial" w:cs="Arial"/>
          <w:sz w:val="23"/>
          <w:szCs w:val="23"/>
        </w:rPr>
      </w:pPr>
      <w:r>
        <w:rPr>
          <w:rFonts w:hint="eastAsia" w:ascii="Arial" w:hAnsi="Arial" w:cs="Arial"/>
          <w:sz w:val="23"/>
          <w:szCs w:val="23"/>
        </w:rPr>
        <w:t>董事人数不足《公司法》规定的人数</w:t>
      </w:r>
      <w:r>
        <w:rPr>
          <w:rFonts w:ascii="Arial" w:hAnsi="Arial" w:cs="Arial"/>
          <w:sz w:val="23"/>
          <w:szCs w:val="23"/>
        </w:rPr>
        <w:t xml:space="preserve">, </w:t>
      </w:r>
      <w:r>
        <w:rPr>
          <w:rFonts w:hint="eastAsia" w:ascii="Arial" w:hAnsi="Arial" w:cs="Arial"/>
          <w:sz w:val="23"/>
          <w:szCs w:val="23"/>
        </w:rPr>
        <w:t>或者《公司章程》所定人数的三分之二时</w:t>
      </w:r>
      <w:r>
        <w:rPr>
          <w:rFonts w:ascii="Arial" w:hAnsi="Arial" w:cs="Arial"/>
          <w:sz w:val="23"/>
          <w:szCs w:val="23"/>
        </w:rPr>
        <w:t xml:space="preserve">; </w:t>
      </w:r>
    </w:p>
    <w:p w14:paraId="14BFEC4B">
      <w:pPr>
        <w:numPr>
          <w:ilvl w:val="0"/>
          <w:numId w:val="3"/>
        </w:numPr>
        <w:tabs>
          <w:tab w:val="left" w:pos="1980"/>
          <w:tab w:val="clear" w:pos="840"/>
        </w:tabs>
        <w:spacing w:line="312" w:lineRule="auto"/>
        <w:ind w:left="1980" w:hanging="720"/>
        <w:rPr>
          <w:rFonts w:hint="eastAsia" w:ascii="宋体" w:hAnsi="宋体" w:eastAsia="宋体" w:cs="宋体"/>
          <w:sz w:val="23"/>
          <w:szCs w:val="23"/>
        </w:rPr>
      </w:pPr>
      <w:r>
        <w:rPr>
          <w:rFonts w:hint="eastAsia" w:ascii="Arial" w:hAnsi="Arial" w:cs="Arial"/>
          <w:sz w:val="23"/>
          <w:szCs w:val="23"/>
        </w:rPr>
        <w:t>公司未弥补的</w:t>
      </w:r>
      <w:r>
        <w:rPr>
          <w:rFonts w:hint="eastAsia" w:ascii="宋体" w:hAnsi="宋体" w:eastAsia="宋体" w:cs="宋体"/>
          <w:sz w:val="23"/>
          <w:szCs w:val="23"/>
        </w:rPr>
        <w:t xml:space="preserve">亏损达股本总额1/3时; </w:t>
      </w:r>
    </w:p>
    <w:p w14:paraId="5C1E7753">
      <w:pPr>
        <w:numPr>
          <w:ilvl w:val="0"/>
          <w:numId w:val="3"/>
        </w:numPr>
        <w:tabs>
          <w:tab w:val="left" w:pos="1980"/>
          <w:tab w:val="clear" w:pos="840"/>
        </w:tabs>
        <w:spacing w:line="312" w:lineRule="auto"/>
        <w:ind w:left="1980" w:hanging="720"/>
        <w:rPr>
          <w:rFonts w:hint="eastAsia" w:ascii="宋体" w:hAnsi="宋体" w:eastAsia="宋体" w:cs="宋体"/>
          <w:sz w:val="23"/>
          <w:szCs w:val="23"/>
        </w:rPr>
      </w:pPr>
      <w:r>
        <w:rPr>
          <w:rFonts w:hint="eastAsia" w:ascii="宋体" w:hAnsi="宋体" w:eastAsia="宋体" w:cs="宋体"/>
          <w:sz w:val="23"/>
          <w:szCs w:val="23"/>
        </w:rPr>
        <w:t xml:space="preserve">单独或者合计持有公司10%以上股份的股东请求时; </w:t>
      </w:r>
    </w:p>
    <w:p w14:paraId="757A5D0C">
      <w:pPr>
        <w:numPr>
          <w:ilvl w:val="0"/>
          <w:numId w:val="3"/>
        </w:numPr>
        <w:tabs>
          <w:tab w:val="left" w:pos="1980"/>
          <w:tab w:val="clear" w:pos="840"/>
        </w:tabs>
        <w:spacing w:line="312" w:lineRule="auto"/>
        <w:ind w:left="1980" w:hanging="720"/>
        <w:rPr>
          <w:rFonts w:hint="eastAsia" w:ascii="宋体" w:hAnsi="宋体" w:eastAsia="宋体" w:cs="宋体"/>
          <w:sz w:val="23"/>
          <w:szCs w:val="23"/>
        </w:rPr>
      </w:pPr>
      <w:r>
        <w:rPr>
          <w:rFonts w:hint="eastAsia" w:ascii="宋体" w:hAnsi="宋体" w:eastAsia="宋体" w:cs="宋体"/>
          <w:sz w:val="23"/>
          <w:szCs w:val="23"/>
        </w:rPr>
        <w:t xml:space="preserve">董事会认为必要时; </w:t>
      </w:r>
    </w:p>
    <w:p w14:paraId="4859B0A7">
      <w:pPr>
        <w:numPr>
          <w:ilvl w:val="0"/>
          <w:numId w:val="3"/>
        </w:numPr>
        <w:tabs>
          <w:tab w:val="left" w:pos="1980"/>
          <w:tab w:val="clear" w:pos="840"/>
        </w:tabs>
        <w:spacing w:line="312" w:lineRule="auto"/>
        <w:ind w:left="1980" w:hanging="720"/>
        <w:rPr>
          <w:rFonts w:hint="eastAsia" w:ascii="宋体" w:hAnsi="宋体" w:eastAsia="宋体" w:cs="宋体"/>
          <w:sz w:val="23"/>
          <w:szCs w:val="23"/>
        </w:rPr>
      </w:pPr>
      <w:r>
        <w:rPr>
          <w:rFonts w:hint="eastAsia" w:ascii="宋体" w:hAnsi="宋体" w:eastAsia="宋体" w:cs="宋体"/>
          <w:sz w:val="23"/>
          <w:szCs w:val="23"/>
        </w:rPr>
        <w:t xml:space="preserve">审计委员会提议召开时; </w:t>
      </w:r>
    </w:p>
    <w:p w14:paraId="32AD16AB">
      <w:pPr>
        <w:numPr>
          <w:ilvl w:val="0"/>
          <w:numId w:val="3"/>
        </w:numPr>
        <w:tabs>
          <w:tab w:val="left" w:pos="1980"/>
          <w:tab w:val="clear" w:pos="840"/>
        </w:tabs>
        <w:spacing w:line="312" w:lineRule="auto"/>
        <w:ind w:left="1980" w:hanging="720"/>
        <w:rPr>
          <w:rFonts w:hint="eastAsia" w:ascii="Arial" w:hAnsi="Arial" w:cs="Arial"/>
          <w:sz w:val="23"/>
          <w:szCs w:val="23"/>
        </w:rPr>
      </w:pPr>
      <w:r>
        <w:rPr>
          <w:rFonts w:hint="eastAsia" w:ascii="Arial" w:hAnsi="Arial" w:cs="Arial"/>
          <w:sz w:val="23"/>
          <w:szCs w:val="23"/>
        </w:rPr>
        <w:t>法律、行政法规、部门规章或公司章程规定的其他情形。</w:t>
      </w:r>
    </w:p>
    <w:p w14:paraId="2E831FF8">
      <w:pPr>
        <w:tabs>
          <w:tab w:val="left" w:pos="1456"/>
          <w:tab w:val="left" w:pos="2160"/>
        </w:tabs>
        <w:spacing w:line="312" w:lineRule="auto"/>
        <w:ind w:left="1440" w:hanging="1440"/>
        <w:rPr>
          <w:rFonts w:hint="eastAsia" w:ascii="宋体" w:hAnsi="宋体"/>
          <w:sz w:val="24"/>
        </w:rPr>
      </w:pPr>
    </w:p>
    <w:p w14:paraId="0197CF94">
      <w:pPr>
        <w:tabs>
          <w:tab w:val="left" w:pos="900"/>
          <w:tab w:val="left" w:pos="1694"/>
          <w:tab w:val="left" w:pos="2160"/>
        </w:tabs>
        <w:spacing w:line="312" w:lineRule="auto"/>
        <w:ind w:left="1470" w:hanging="14"/>
        <w:rPr>
          <w:rFonts w:hint="eastAsia" w:ascii="宋体" w:hAnsi="宋体"/>
          <w:sz w:val="24"/>
        </w:rPr>
      </w:pPr>
      <w:r>
        <w:rPr>
          <w:rFonts w:hint="eastAsia" w:ascii="宋体" w:hAnsi="宋体"/>
          <w:sz w:val="24"/>
        </w:rPr>
        <w:t>公司在上述期限内不能召开股东会的, 应当报告中国证券监督管理委员会浙江监管局和深圳证券交易所, 说明原因并公告。</w:t>
      </w:r>
    </w:p>
    <w:p w14:paraId="1D9950C5">
      <w:pPr>
        <w:tabs>
          <w:tab w:val="left" w:pos="1456"/>
          <w:tab w:val="left" w:pos="2160"/>
        </w:tabs>
        <w:spacing w:line="312" w:lineRule="auto"/>
        <w:ind w:left="1440" w:hanging="1440"/>
        <w:rPr>
          <w:rFonts w:hint="eastAsia" w:ascii="宋体" w:hAnsi="宋体"/>
          <w:sz w:val="24"/>
        </w:rPr>
      </w:pPr>
    </w:p>
    <w:p w14:paraId="4D6E0D4F">
      <w:pPr>
        <w:tabs>
          <w:tab w:val="left" w:pos="1440"/>
          <w:tab w:val="left" w:pos="2160"/>
        </w:tabs>
        <w:spacing w:line="312" w:lineRule="auto"/>
        <w:ind w:left="1440" w:hanging="1440"/>
        <w:rPr>
          <w:rFonts w:hint="eastAsia" w:ascii="宋体" w:hAnsi="宋体"/>
          <w:sz w:val="24"/>
        </w:rPr>
      </w:pPr>
      <w:r>
        <w:rPr>
          <w:rFonts w:hint="eastAsia" w:ascii="宋体" w:hAnsi="宋体"/>
          <w:sz w:val="24"/>
        </w:rPr>
        <w:t>第五条</w:t>
      </w:r>
      <w:r>
        <w:rPr>
          <w:rFonts w:hint="eastAsia" w:ascii="宋体" w:hAnsi="宋体"/>
          <w:sz w:val="24"/>
        </w:rPr>
        <w:tab/>
      </w:r>
      <w:r>
        <w:rPr>
          <w:rFonts w:hint="eastAsia" w:ascii="宋体" w:hAnsi="宋体"/>
          <w:sz w:val="24"/>
        </w:rPr>
        <w:t>经全体独立董事过半数同意,</w:t>
      </w:r>
      <w:r>
        <w:rPr>
          <w:rFonts w:ascii="宋体" w:hAnsi="宋体"/>
          <w:sz w:val="24"/>
        </w:rPr>
        <w:t xml:space="preserve"> </w:t>
      </w:r>
      <w:r>
        <w:rPr>
          <w:rFonts w:hint="eastAsia" w:ascii="宋体" w:hAnsi="宋体"/>
          <w:sz w:val="24"/>
        </w:rPr>
        <w:t>独立董事有权向董事会提议召开临时股东会。对独立董事要求召开临时股东会的提议, 董事会应当根据法律、行政法规和公司章程的规定, 在收到提议后10日内提出同意或不同意召开临时股东会的书面反馈意见。</w:t>
      </w:r>
      <w:r>
        <w:rPr>
          <w:rFonts w:ascii="宋体" w:hAnsi="宋体"/>
          <w:sz w:val="24"/>
        </w:rPr>
        <w:t xml:space="preserve"> </w:t>
      </w:r>
    </w:p>
    <w:p w14:paraId="4AF56749">
      <w:pPr>
        <w:tabs>
          <w:tab w:val="left" w:pos="900"/>
          <w:tab w:val="left" w:pos="1440"/>
          <w:tab w:val="left" w:pos="2160"/>
        </w:tabs>
        <w:spacing w:line="312" w:lineRule="auto"/>
        <w:ind w:left="1435" w:hanging="1435"/>
        <w:rPr>
          <w:rFonts w:hint="eastAsia" w:ascii="宋体" w:hAnsi="宋体"/>
          <w:sz w:val="24"/>
        </w:rPr>
      </w:pPr>
    </w:p>
    <w:p w14:paraId="53177C63">
      <w:pPr>
        <w:tabs>
          <w:tab w:val="left" w:pos="900"/>
          <w:tab w:val="left" w:pos="1694"/>
          <w:tab w:val="left" w:pos="2160"/>
        </w:tabs>
        <w:spacing w:line="312" w:lineRule="auto"/>
        <w:ind w:left="1470" w:hanging="14"/>
        <w:rPr>
          <w:rFonts w:ascii="宋体" w:hAnsi="宋体"/>
          <w:sz w:val="24"/>
        </w:rPr>
      </w:pPr>
      <w:r>
        <w:rPr>
          <w:rFonts w:hint="eastAsia" w:ascii="宋体" w:hAnsi="宋体"/>
          <w:sz w:val="24"/>
        </w:rPr>
        <w:t>董事会同意召开临时股东会的, 应当在作出董事会决议后的5日内发出召开股东会的通知; 董事会不同意召开临时股东会的, 应当说明理由并公告。</w:t>
      </w:r>
    </w:p>
    <w:p w14:paraId="43C8FE8E">
      <w:pPr>
        <w:tabs>
          <w:tab w:val="left" w:pos="540"/>
          <w:tab w:val="left" w:pos="1080"/>
          <w:tab w:val="left" w:pos="1440"/>
          <w:tab w:val="left" w:pos="2160"/>
        </w:tabs>
        <w:spacing w:line="312" w:lineRule="auto"/>
        <w:ind w:left="1079" w:hanging="1079"/>
        <w:rPr>
          <w:rFonts w:ascii="宋体" w:hAnsi="宋体"/>
          <w:sz w:val="24"/>
        </w:rPr>
      </w:pPr>
    </w:p>
    <w:p w14:paraId="3981253E">
      <w:pPr>
        <w:tabs>
          <w:tab w:val="left" w:pos="1428"/>
          <w:tab w:val="left" w:pos="2160"/>
        </w:tabs>
        <w:spacing w:line="312" w:lineRule="auto"/>
        <w:ind w:left="1440" w:hanging="1440"/>
        <w:rPr>
          <w:rFonts w:hint="eastAsia" w:ascii="宋体" w:hAnsi="宋体"/>
          <w:sz w:val="24"/>
        </w:rPr>
      </w:pPr>
      <w:r>
        <w:rPr>
          <w:rFonts w:hint="eastAsia" w:ascii="宋体" w:hAnsi="宋体"/>
          <w:sz w:val="24"/>
        </w:rPr>
        <w:t>第六条</w:t>
      </w:r>
      <w:r>
        <w:rPr>
          <w:rFonts w:hint="eastAsia" w:ascii="宋体" w:hAnsi="宋体"/>
          <w:sz w:val="24"/>
        </w:rPr>
        <w:tab/>
      </w:r>
      <w:r>
        <w:rPr>
          <w:rFonts w:hint="eastAsia" w:ascii="宋体" w:hAnsi="宋体"/>
          <w:sz w:val="24"/>
        </w:rPr>
        <w:t>审计委员会有权向董事会提议召开临时股东会, 并应当以书面形式向董事会提出。董事会应当根据法律、行政法规和公司章程的规定, 在收到提议后10日内提出同意或不同意召开临时股东会的书面反馈意见。</w:t>
      </w:r>
    </w:p>
    <w:p w14:paraId="4E95FC63">
      <w:pPr>
        <w:tabs>
          <w:tab w:val="left" w:pos="900"/>
          <w:tab w:val="left" w:pos="1440"/>
          <w:tab w:val="left" w:pos="2160"/>
        </w:tabs>
        <w:spacing w:line="312" w:lineRule="auto"/>
        <w:ind w:left="1438" w:hanging="1438"/>
        <w:rPr>
          <w:rFonts w:hint="eastAsia" w:ascii="宋体" w:hAnsi="宋体"/>
          <w:sz w:val="24"/>
        </w:rPr>
      </w:pPr>
    </w:p>
    <w:p w14:paraId="436276F4">
      <w:pPr>
        <w:tabs>
          <w:tab w:val="left" w:pos="900"/>
          <w:tab w:val="left" w:pos="1694"/>
          <w:tab w:val="left" w:pos="2160"/>
        </w:tabs>
        <w:spacing w:line="312" w:lineRule="auto"/>
        <w:ind w:left="1470" w:hanging="14"/>
        <w:rPr>
          <w:rFonts w:ascii="宋体" w:hAnsi="宋体"/>
          <w:sz w:val="24"/>
        </w:rPr>
      </w:pPr>
      <w:r>
        <w:rPr>
          <w:rFonts w:hint="eastAsia" w:ascii="宋体" w:hAnsi="宋体"/>
          <w:sz w:val="24"/>
        </w:rPr>
        <w:t>董事会同意召开临时股东会的, 应当在作出董事会决议后的5日内发出召开股东会的通知, 通知中对原提议的变更, 应当征得审计委员会的同意。</w:t>
      </w:r>
    </w:p>
    <w:p w14:paraId="21CCF70B">
      <w:pPr>
        <w:tabs>
          <w:tab w:val="left" w:pos="900"/>
          <w:tab w:val="left" w:pos="1440"/>
          <w:tab w:val="left" w:pos="2160"/>
        </w:tabs>
        <w:spacing w:line="312" w:lineRule="auto"/>
        <w:ind w:left="1435" w:hanging="17"/>
        <w:rPr>
          <w:rFonts w:ascii="宋体" w:hAnsi="宋体"/>
          <w:sz w:val="24"/>
        </w:rPr>
      </w:pPr>
    </w:p>
    <w:p w14:paraId="54F6A2EB">
      <w:pPr>
        <w:tabs>
          <w:tab w:val="left" w:pos="900"/>
          <w:tab w:val="left" w:pos="1694"/>
          <w:tab w:val="left" w:pos="2160"/>
        </w:tabs>
        <w:spacing w:line="312" w:lineRule="auto"/>
        <w:ind w:left="1470" w:hanging="14"/>
        <w:rPr>
          <w:rFonts w:ascii="宋体" w:hAnsi="宋体"/>
          <w:sz w:val="24"/>
        </w:rPr>
      </w:pPr>
      <w:r>
        <w:rPr>
          <w:rFonts w:hint="eastAsia" w:ascii="宋体" w:hAnsi="宋体"/>
          <w:sz w:val="24"/>
        </w:rPr>
        <w:t>董事会不同意召开临时股东会, 或者在收到提议后10日内未作出书面反馈的, 视为董事会不能履行或者不履行召集股东会会议职责, 审计委员会可以自行召集和主持。</w:t>
      </w:r>
    </w:p>
    <w:p w14:paraId="2BCD1598">
      <w:pPr>
        <w:tabs>
          <w:tab w:val="left" w:pos="540"/>
          <w:tab w:val="left" w:pos="1080"/>
          <w:tab w:val="left" w:pos="1440"/>
          <w:tab w:val="left" w:pos="2160"/>
        </w:tabs>
        <w:spacing w:line="312" w:lineRule="auto"/>
        <w:ind w:left="1079" w:hanging="1079"/>
        <w:rPr>
          <w:rFonts w:ascii="宋体" w:hAnsi="宋体"/>
          <w:sz w:val="24"/>
        </w:rPr>
      </w:pPr>
    </w:p>
    <w:p w14:paraId="2C84C718">
      <w:pPr>
        <w:tabs>
          <w:tab w:val="left" w:pos="1456"/>
          <w:tab w:val="left" w:pos="2160"/>
        </w:tabs>
        <w:spacing w:line="312" w:lineRule="auto"/>
        <w:ind w:left="1440" w:hanging="1440"/>
        <w:rPr>
          <w:rFonts w:ascii="宋体" w:hAnsi="宋体"/>
          <w:sz w:val="24"/>
        </w:rPr>
      </w:pPr>
      <w:r>
        <w:rPr>
          <w:rFonts w:hint="eastAsia" w:ascii="宋体" w:hAnsi="宋体"/>
          <w:sz w:val="24"/>
        </w:rPr>
        <w:t>第七条</w:t>
      </w:r>
      <w:r>
        <w:rPr>
          <w:rFonts w:hint="eastAsia" w:ascii="宋体" w:hAnsi="宋体"/>
          <w:sz w:val="24"/>
        </w:rPr>
        <w:tab/>
      </w:r>
      <w:r>
        <w:rPr>
          <w:rFonts w:hint="eastAsia" w:ascii="宋体" w:hAnsi="宋体"/>
          <w:sz w:val="24"/>
        </w:rPr>
        <w:t>单独或者合计持有公司10%以上股份的股东有权向董事会请求召开临时股东会, 并应当以书面形式向董事会提出。董事会应当根据法律、行政法规和公司章程的规定, 在收到请求后10日内提出同意或不同意召开临时股东会的书面反馈意见。</w:t>
      </w:r>
    </w:p>
    <w:p w14:paraId="39877F3C">
      <w:pPr>
        <w:tabs>
          <w:tab w:val="left" w:pos="900"/>
          <w:tab w:val="left" w:pos="1440"/>
          <w:tab w:val="left" w:pos="2160"/>
        </w:tabs>
        <w:spacing w:line="312" w:lineRule="auto"/>
        <w:ind w:left="1435" w:hanging="17"/>
        <w:rPr>
          <w:rFonts w:ascii="宋体" w:hAnsi="宋体"/>
          <w:sz w:val="24"/>
        </w:rPr>
      </w:pPr>
    </w:p>
    <w:p w14:paraId="1395A015">
      <w:pPr>
        <w:tabs>
          <w:tab w:val="left" w:pos="900"/>
          <w:tab w:val="left" w:pos="1694"/>
          <w:tab w:val="left" w:pos="2160"/>
        </w:tabs>
        <w:spacing w:line="312" w:lineRule="auto"/>
        <w:ind w:left="1470" w:hanging="14"/>
        <w:rPr>
          <w:rFonts w:ascii="宋体" w:hAnsi="宋体"/>
          <w:sz w:val="24"/>
        </w:rPr>
      </w:pPr>
      <w:r>
        <w:rPr>
          <w:rFonts w:hint="eastAsia" w:ascii="宋体" w:hAnsi="宋体"/>
          <w:sz w:val="24"/>
        </w:rPr>
        <w:t>董事会同意召开临时股东会的, 应当在作出董事会决议后的5日内发出召开股东会的通知, 通知中对原请求的变更, 应当征得相关股东的同意。</w:t>
      </w:r>
    </w:p>
    <w:p w14:paraId="2B0DF5E6">
      <w:pPr>
        <w:tabs>
          <w:tab w:val="left" w:pos="900"/>
          <w:tab w:val="left" w:pos="1440"/>
          <w:tab w:val="left" w:pos="2160"/>
        </w:tabs>
        <w:spacing w:line="312" w:lineRule="auto"/>
        <w:ind w:left="1435" w:hanging="17"/>
        <w:rPr>
          <w:rFonts w:ascii="宋体" w:hAnsi="宋体"/>
          <w:sz w:val="24"/>
        </w:rPr>
      </w:pPr>
    </w:p>
    <w:p w14:paraId="343FC543">
      <w:pPr>
        <w:tabs>
          <w:tab w:val="left" w:pos="900"/>
          <w:tab w:val="left" w:pos="1694"/>
          <w:tab w:val="left" w:pos="2160"/>
        </w:tabs>
        <w:spacing w:line="312" w:lineRule="auto"/>
        <w:ind w:left="1470" w:hanging="14"/>
        <w:rPr>
          <w:rFonts w:ascii="宋体" w:hAnsi="宋体"/>
          <w:sz w:val="24"/>
        </w:rPr>
      </w:pPr>
      <w:r>
        <w:rPr>
          <w:rFonts w:hint="eastAsia" w:ascii="宋体" w:hAnsi="宋体"/>
          <w:sz w:val="24"/>
        </w:rPr>
        <w:t>董事会不同意召开临时股东会, 或者在收到请求后10日内未作出反馈的,单独或者合计持有公司10%以上股份的股东有权向审计委员会提议召开临时股东会, 并应当以书面形式向审计委员会提出请求。</w:t>
      </w:r>
    </w:p>
    <w:p w14:paraId="27A5F938">
      <w:pPr>
        <w:tabs>
          <w:tab w:val="left" w:pos="900"/>
          <w:tab w:val="left" w:pos="1440"/>
          <w:tab w:val="left" w:pos="2160"/>
        </w:tabs>
        <w:spacing w:line="312" w:lineRule="auto"/>
        <w:ind w:left="1435" w:hanging="17"/>
        <w:rPr>
          <w:rFonts w:ascii="宋体" w:hAnsi="宋体"/>
          <w:sz w:val="24"/>
        </w:rPr>
      </w:pPr>
    </w:p>
    <w:p w14:paraId="5A3F3D0B">
      <w:pPr>
        <w:tabs>
          <w:tab w:val="left" w:pos="900"/>
          <w:tab w:val="left" w:pos="1694"/>
          <w:tab w:val="left" w:pos="2160"/>
        </w:tabs>
        <w:spacing w:line="312" w:lineRule="auto"/>
        <w:ind w:left="1470" w:hanging="14"/>
        <w:rPr>
          <w:rFonts w:ascii="宋体" w:hAnsi="宋体"/>
          <w:sz w:val="24"/>
        </w:rPr>
      </w:pPr>
      <w:r>
        <w:rPr>
          <w:rFonts w:hint="eastAsia" w:ascii="宋体" w:hAnsi="宋体"/>
          <w:sz w:val="24"/>
        </w:rPr>
        <w:t>审计委员会同意召开临时股东会的, 应在收到请求5日内发出召开股东会的通知, 通知中对原请求的变更, 应当征得相关股东的同意。</w:t>
      </w:r>
    </w:p>
    <w:p w14:paraId="6303D2F9">
      <w:pPr>
        <w:tabs>
          <w:tab w:val="left" w:pos="900"/>
          <w:tab w:val="left" w:pos="1440"/>
          <w:tab w:val="left" w:pos="2160"/>
        </w:tabs>
        <w:spacing w:line="312" w:lineRule="auto"/>
        <w:ind w:left="1435" w:hanging="17"/>
        <w:rPr>
          <w:rFonts w:ascii="宋体" w:hAnsi="宋体"/>
          <w:sz w:val="24"/>
        </w:rPr>
      </w:pPr>
    </w:p>
    <w:p w14:paraId="689C6A15">
      <w:pPr>
        <w:tabs>
          <w:tab w:val="left" w:pos="900"/>
          <w:tab w:val="left" w:pos="1694"/>
          <w:tab w:val="left" w:pos="2160"/>
        </w:tabs>
        <w:spacing w:line="312" w:lineRule="auto"/>
        <w:ind w:left="1470" w:hanging="14"/>
        <w:rPr>
          <w:rFonts w:hint="eastAsia" w:ascii="宋体" w:hAnsi="宋体"/>
          <w:sz w:val="24"/>
        </w:rPr>
      </w:pPr>
      <w:r>
        <w:rPr>
          <w:rFonts w:hint="eastAsia" w:ascii="宋体" w:hAnsi="宋体"/>
          <w:sz w:val="24"/>
        </w:rPr>
        <w:t>审计委员会未在规定期限内发出股东会通知的, 视为审计委员会不召集和主持股东会, 连续90日以上单独或者合计持有公司10%以上股份的股东可以自行召集和主持。</w:t>
      </w:r>
    </w:p>
    <w:p w14:paraId="38931E0B">
      <w:pPr>
        <w:tabs>
          <w:tab w:val="left" w:pos="540"/>
          <w:tab w:val="left" w:pos="1080"/>
          <w:tab w:val="left" w:pos="1440"/>
          <w:tab w:val="left" w:pos="2160"/>
        </w:tabs>
        <w:spacing w:line="312" w:lineRule="auto"/>
        <w:ind w:left="1079" w:hanging="1079"/>
        <w:rPr>
          <w:rFonts w:ascii="宋体" w:hAnsi="宋体"/>
          <w:sz w:val="24"/>
        </w:rPr>
      </w:pPr>
    </w:p>
    <w:p w14:paraId="0D8BB31B">
      <w:pPr>
        <w:tabs>
          <w:tab w:val="left" w:pos="1456"/>
          <w:tab w:val="left" w:pos="2160"/>
        </w:tabs>
        <w:spacing w:line="312" w:lineRule="auto"/>
        <w:ind w:left="1440" w:hanging="1440"/>
        <w:rPr>
          <w:rFonts w:ascii="宋体" w:hAnsi="宋体"/>
          <w:sz w:val="24"/>
        </w:rPr>
      </w:pPr>
      <w:r>
        <w:rPr>
          <w:rFonts w:hint="eastAsia" w:ascii="宋体" w:hAnsi="宋体"/>
          <w:sz w:val="24"/>
        </w:rPr>
        <w:t>第八条</w:t>
      </w:r>
      <w:r>
        <w:rPr>
          <w:rFonts w:hint="eastAsia" w:ascii="宋体" w:hAnsi="宋体"/>
          <w:sz w:val="24"/>
        </w:rPr>
        <w:tab/>
      </w:r>
      <w:r>
        <w:rPr>
          <w:rFonts w:hint="eastAsia" w:ascii="宋体" w:hAnsi="宋体"/>
          <w:sz w:val="24"/>
        </w:rPr>
        <w:t>审计委员会或股东决定自行召集股东会的, 应当书面通知董事会, 同时向深圳证券交易所备案。</w:t>
      </w:r>
    </w:p>
    <w:p w14:paraId="4DCB938D">
      <w:pPr>
        <w:rPr>
          <w:rFonts w:ascii="宋体" w:hAnsi="宋体"/>
          <w:sz w:val="24"/>
        </w:rPr>
      </w:pPr>
    </w:p>
    <w:p w14:paraId="012BEFA0">
      <w:pPr>
        <w:tabs>
          <w:tab w:val="left" w:pos="900"/>
          <w:tab w:val="left" w:pos="1694"/>
          <w:tab w:val="left" w:pos="2160"/>
        </w:tabs>
        <w:spacing w:line="312" w:lineRule="auto"/>
        <w:ind w:left="1470" w:hanging="14"/>
        <w:rPr>
          <w:rFonts w:ascii="宋体" w:hAnsi="宋体"/>
          <w:sz w:val="24"/>
        </w:rPr>
      </w:pPr>
      <w:r>
        <w:rPr>
          <w:rFonts w:hint="eastAsia" w:ascii="宋体" w:hAnsi="宋体"/>
          <w:sz w:val="24"/>
        </w:rPr>
        <w:t>在股东会决议公告前, 召集股东持股比例不得低于10%。</w:t>
      </w:r>
    </w:p>
    <w:p w14:paraId="71F0CD04">
      <w:pPr>
        <w:tabs>
          <w:tab w:val="left" w:pos="540"/>
          <w:tab w:val="left" w:pos="1080"/>
          <w:tab w:val="left" w:pos="1440"/>
          <w:tab w:val="left" w:pos="2160"/>
        </w:tabs>
        <w:spacing w:line="312" w:lineRule="auto"/>
        <w:ind w:left="1079" w:hanging="1079"/>
        <w:rPr>
          <w:rFonts w:ascii="宋体" w:hAnsi="宋体"/>
          <w:sz w:val="24"/>
        </w:rPr>
      </w:pPr>
    </w:p>
    <w:p w14:paraId="2879718A">
      <w:pPr>
        <w:tabs>
          <w:tab w:val="left" w:pos="900"/>
          <w:tab w:val="left" w:pos="1694"/>
          <w:tab w:val="left" w:pos="2160"/>
        </w:tabs>
        <w:spacing w:line="312" w:lineRule="auto"/>
        <w:ind w:left="1470" w:hanging="14"/>
        <w:rPr>
          <w:rFonts w:ascii="宋体" w:hAnsi="宋体"/>
          <w:sz w:val="24"/>
        </w:rPr>
      </w:pPr>
      <w:r>
        <w:rPr>
          <w:rFonts w:hint="eastAsia" w:ascii="宋体" w:hAnsi="宋体"/>
          <w:sz w:val="24"/>
        </w:rPr>
        <w:t>审计委员会和召集股东应在发出股东会通知及发布股东会决议公告时, 向深圳证券交易所提交有关证明材料。</w:t>
      </w:r>
    </w:p>
    <w:p w14:paraId="54CBB7F9">
      <w:pPr>
        <w:tabs>
          <w:tab w:val="left" w:pos="540"/>
          <w:tab w:val="left" w:pos="1080"/>
          <w:tab w:val="left" w:pos="1440"/>
          <w:tab w:val="left" w:pos="2160"/>
        </w:tabs>
        <w:spacing w:line="312" w:lineRule="auto"/>
        <w:rPr>
          <w:rFonts w:ascii="宋体" w:hAnsi="宋体"/>
          <w:sz w:val="24"/>
        </w:rPr>
      </w:pPr>
    </w:p>
    <w:p w14:paraId="7AF9902A">
      <w:pPr>
        <w:tabs>
          <w:tab w:val="left" w:pos="1456"/>
          <w:tab w:val="left" w:pos="2160"/>
        </w:tabs>
        <w:spacing w:line="312" w:lineRule="auto"/>
        <w:ind w:left="1440" w:hanging="1440"/>
        <w:rPr>
          <w:rFonts w:ascii="宋体" w:hAnsi="宋体"/>
          <w:sz w:val="24"/>
        </w:rPr>
      </w:pPr>
      <w:r>
        <w:rPr>
          <w:rFonts w:hint="eastAsia" w:ascii="宋体" w:hAnsi="宋体"/>
          <w:sz w:val="24"/>
        </w:rPr>
        <w:t>第九条</w:t>
      </w:r>
      <w:r>
        <w:rPr>
          <w:rFonts w:hint="eastAsia" w:ascii="宋体" w:hAnsi="宋体"/>
          <w:sz w:val="24"/>
        </w:rPr>
        <w:tab/>
      </w:r>
      <w:r>
        <w:rPr>
          <w:rFonts w:hint="eastAsia" w:ascii="宋体" w:hAnsi="宋体"/>
          <w:sz w:val="24"/>
        </w:rPr>
        <w:t>对于审计委员会或股东自行召集的股东会, 董事会和董事会秘书应予配合。董事会应当提供股权登记日的股东名册。董事会未提供股东名册的, 召集人可以持召集股东会通知的相关公告, 向证券登记结算机构申请获取。召集人所获取的股东名册不得用于除召开股东会以外的其他用途。</w:t>
      </w:r>
    </w:p>
    <w:p w14:paraId="145C790E">
      <w:pPr>
        <w:tabs>
          <w:tab w:val="left" w:pos="540"/>
          <w:tab w:val="left" w:pos="1080"/>
          <w:tab w:val="left" w:pos="2160"/>
        </w:tabs>
        <w:spacing w:line="312" w:lineRule="auto"/>
        <w:ind w:left="2160"/>
        <w:rPr>
          <w:rFonts w:hint="eastAsia" w:ascii="宋体" w:hAnsi="宋体"/>
          <w:sz w:val="24"/>
        </w:rPr>
      </w:pPr>
    </w:p>
    <w:p w14:paraId="5B51F94D">
      <w:pPr>
        <w:tabs>
          <w:tab w:val="left" w:pos="900"/>
          <w:tab w:val="left" w:pos="1694"/>
          <w:tab w:val="left" w:pos="2160"/>
        </w:tabs>
        <w:spacing w:line="312" w:lineRule="auto"/>
        <w:ind w:left="1470" w:hanging="14"/>
        <w:rPr>
          <w:rFonts w:ascii="宋体" w:hAnsi="宋体"/>
          <w:sz w:val="24"/>
        </w:rPr>
      </w:pPr>
      <w:r>
        <w:rPr>
          <w:rFonts w:hint="eastAsia" w:ascii="宋体" w:hAnsi="宋体"/>
          <w:sz w:val="24"/>
        </w:rPr>
        <w:t>审计委员会或股东自行召集的股东会, 会议所必需的费用由公司承担。</w:t>
      </w:r>
    </w:p>
    <w:p w14:paraId="26F84000">
      <w:pPr>
        <w:tabs>
          <w:tab w:val="left" w:pos="1440"/>
          <w:tab w:val="left" w:pos="2160"/>
        </w:tabs>
        <w:spacing w:line="312" w:lineRule="auto"/>
        <w:ind w:left="1440" w:hanging="1440"/>
        <w:rPr>
          <w:rFonts w:hint="eastAsia" w:ascii="宋体" w:hAnsi="宋体"/>
          <w:sz w:val="24"/>
        </w:rPr>
      </w:pPr>
    </w:p>
    <w:p w14:paraId="2B4D635E">
      <w:pPr>
        <w:tabs>
          <w:tab w:val="left" w:pos="1440"/>
          <w:tab w:val="left" w:pos="2160"/>
        </w:tabs>
        <w:spacing w:line="312" w:lineRule="auto"/>
        <w:ind w:left="1440" w:hanging="1440"/>
        <w:rPr>
          <w:rFonts w:hint="eastAsia" w:ascii="宋体" w:hAnsi="宋体"/>
          <w:sz w:val="24"/>
        </w:rPr>
      </w:pPr>
      <w:r>
        <w:rPr>
          <w:rFonts w:hint="eastAsia" w:ascii="宋体" w:hAnsi="宋体"/>
          <w:sz w:val="24"/>
        </w:rPr>
        <w:t>第十条</w:t>
      </w:r>
      <w:r>
        <w:rPr>
          <w:rFonts w:hint="eastAsia" w:ascii="宋体" w:hAnsi="宋体"/>
          <w:sz w:val="24"/>
        </w:rPr>
        <w:tab/>
      </w:r>
      <w:r>
        <w:rPr>
          <w:rFonts w:hint="eastAsia" w:ascii="宋体" w:hAnsi="宋体"/>
          <w:sz w:val="24"/>
        </w:rPr>
        <w:t xml:space="preserve">公司董事会应当聘请有证券从业资格的律师出席股东会, 对以下问题出具意见并公告: </w:t>
      </w:r>
    </w:p>
    <w:p w14:paraId="527F7B9C">
      <w:pPr>
        <w:tabs>
          <w:tab w:val="left" w:pos="1620"/>
          <w:tab w:val="left" w:pos="2160"/>
        </w:tabs>
        <w:spacing w:line="312" w:lineRule="auto"/>
        <w:ind w:left="1618" w:hanging="177"/>
        <w:rPr>
          <w:rFonts w:hint="eastAsia"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会议的召集、召开程序是否符合法律、行政法规和《上市公司股东会规则》的规定;</w:t>
      </w:r>
    </w:p>
    <w:p w14:paraId="1C441D1C">
      <w:pPr>
        <w:numPr>
          <w:ilvl w:val="0"/>
          <w:numId w:val="4"/>
        </w:numPr>
        <w:tabs>
          <w:tab w:val="left" w:pos="1620"/>
          <w:tab w:val="left" w:pos="2160"/>
        </w:tabs>
        <w:adjustRightInd w:val="0"/>
        <w:spacing w:line="312" w:lineRule="auto"/>
        <w:ind w:left="1618" w:hanging="177"/>
        <w:textAlignment w:val="baseline"/>
        <w:rPr>
          <w:rFonts w:hint="eastAsia" w:ascii="宋体" w:hAnsi="宋体"/>
          <w:sz w:val="24"/>
        </w:rPr>
      </w:pPr>
      <w:r>
        <w:rPr>
          <w:rFonts w:hint="eastAsia" w:ascii="宋体" w:hAnsi="宋体"/>
          <w:sz w:val="24"/>
        </w:rPr>
        <w:t>是否符合《公司章程》;</w:t>
      </w:r>
    </w:p>
    <w:p w14:paraId="74D9FA4E">
      <w:pPr>
        <w:numPr>
          <w:ilvl w:val="0"/>
          <w:numId w:val="4"/>
        </w:numPr>
        <w:tabs>
          <w:tab w:val="left" w:pos="1620"/>
          <w:tab w:val="left" w:pos="2160"/>
        </w:tabs>
        <w:adjustRightInd w:val="0"/>
        <w:spacing w:line="312" w:lineRule="auto"/>
        <w:ind w:left="1618" w:hanging="177"/>
        <w:textAlignment w:val="baseline"/>
        <w:rPr>
          <w:rFonts w:hint="eastAsia" w:ascii="宋体" w:hAnsi="宋体"/>
          <w:sz w:val="24"/>
        </w:rPr>
      </w:pPr>
      <w:r>
        <w:rPr>
          <w:rFonts w:hint="eastAsia" w:ascii="宋体" w:hAnsi="宋体"/>
          <w:sz w:val="24"/>
        </w:rPr>
        <w:t>出席会议人员的资格、召集人资格是否合法有效;</w:t>
      </w:r>
    </w:p>
    <w:p w14:paraId="2EE8308B">
      <w:pPr>
        <w:numPr>
          <w:ilvl w:val="0"/>
          <w:numId w:val="4"/>
        </w:numPr>
        <w:tabs>
          <w:tab w:val="left" w:pos="1620"/>
          <w:tab w:val="left" w:pos="2160"/>
        </w:tabs>
        <w:adjustRightInd w:val="0"/>
        <w:spacing w:line="312" w:lineRule="auto"/>
        <w:ind w:left="1618" w:hanging="177"/>
        <w:textAlignment w:val="baseline"/>
        <w:rPr>
          <w:rFonts w:hint="eastAsia" w:ascii="宋体" w:hAnsi="宋体"/>
          <w:sz w:val="24"/>
        </w:rPr>
      </w:pPr>
      <w:r>
        <w:rPr>
          <w:rFonts w:hint="eastAsia" w:ascii="宋体" w:hAnsi="宋体"/>
          <w:sz w:val="24"/>
        </w:rPr>
        <w:t>会议的表决程序、表决结果是否合法有效;</w:t>
      </w:r>
    </w:p>
    <w:p w14:paraId="1851F8D0">
      <w:pPr>
        <w:numPr>
          <w:ilvl w:val="0"/>
          <w:numId w:val="4"/>
        </w:numPr>
        <w:tabs>
          <w:tab w:val="left" w:pos="1620"/>
          <w:tab w:val="left" w:pos="2160"/>
        </w:tabs>
        <w:adjustRightInd w:val="0"/>
        <w:spacing w:line="312" w:lineRule="auto"/>
        <w:ind w:left="1618" w:hanging="177"/>
        <w:textAlignment w:val="baseline"/>
        <w:rPr>
          <w:rFonts w:hint="eastAsia" w:ascii="宋体" w:hAnsi="宋体"/>
          <w:sz w:val="24"/>
        </w:rPr>
      </w:pPr>
      <w:r>
        <w:rPr>
          <w:rFonts w:hint="eastAsia" w:ascii="宋体" w:hAnsi="宋体"/>
          <w:sz w:val="24"/>
        </w:rPr>
        <w:t>应公司要求对其他问题出具的法律意见。</w:t>
      </w:r>
    </w:p>
    <w:p w14:paraId="0B5D136B">
      <w:pPr>
        <w:tabs>
          <w:tab w:val="left" w:pos="900"/>
          <w:tab w:val="left" w:pos="1440"/>
          <w:tab w:val="left" w:pos="2160"/>
        </w:tabs>
        <w:spacing w:line="312" w:lineRule="auto"/>
        <w:ind w:left="899" w:hanging="899"/>
        <w:rPr>
          <w:rFonts w:hint="eastAsia" w:ascii="宋体" w:hAnsi="宋体"/>
          <w:sz w:val="24"/>
        </w:rPr>
      </w:pPr>
    </w:p>
    <w:p w14:paraId="3025CB03">
      <w:pPr>
        <w:pStyle w:val="2"/>
        <w:numPr>
          <w:ilvl w:val="0"/>
          <w:numId w:val="1"/>
        </w:numPr>
        <w:spacing w:before="0" w:after="0" w:line="312" w:lineRule="auto"/>
        <w:jc w:val="center"/>
        <w:rPr>
          <w:rFonts w:hint="eastAsia" w:ascii="宋体" w:hAnsi="宋体"/>
          <w:sz w:val="24"/>
          <w:szCs w:val="24"/>
        </w:rPr>
      </w:pPr>
      <w:bookmarkStart w:id="5" w:name="_Toc396604779"/>
      <w:r>
        <w:rPr>
          <w:rFonts w:hint="eastAsia" w:ascii="宋体" w:hAnsi="宋体"/>
          <w:sz w:val="24"/>
          <w:szCs w:val="24"/>
        </w:rPr>
        <w:t>股东会的通知</w:t>
      </w:r>
      <w:bookmarkEnd w:id="5"/>
    </w:p>
    <w:p w14:paraId="19E756F4">
      <w:pPr>
        <w:ind w:left="880"/>
        <w:rPr>
          <w:rFonts w:hint="eastAsia" w:ascii="宋体" w:hAnsi="宋体"/>
          <w:sz w:val="24"/>
        </w:rPr>
      </w:pPr>
    </w:p>
    <w:p w14:paraId="01D40BAB">
      <w:pPr>
        <w:tabs>
          <w:tab w:val="left" w:pos="540"/>
          <w:tab w:val="left" w:pos="2160"/>
        </w:tabs>
        <w:spacing w:line="324" w:lineRule="auto"/>
        <w:ind w:left="1440" w:hanging="1440" w:hangingChars="600"/>
        <w:rPr>
          <w:rFonts w:hint="eastAsia" w:ascii="宋体" w:hAnsi="宋体" w:cs="Arial"/>
          <w:sz w:val="24"/>
        </w:rPr>
      </w:pPr>
      <w:r>
        <w:rPr>
          <w:rFonts w:hint="eastAsia" w:ascii="宋体" w:hAnsi="宋体"/>
          <w:sz w:val="24"/>
        </w:rPr>
        <w:t>第十一条</w:t>
      </w:r>
      <w:r>
        <w:rPr>
          <w:rFonts w:hint="eastAsia" w:ascii="宋体" w:hAnsi="宋体"/>
          <w:sz w:val="24"/>
        </w:rPr>
        <w:tab/>
      </w:r>
      <w:r>
        <w:rPr>
          <w:rFonts w:hint="eastAsia" w:ascii="宋体" w:hAnsi="宋体"/>
          <w:sz w:val="24"/>
        </w:rPr>
        <w:t>召集人应当在年度股东会召开20日前以公告方式通知各股东, 临时股东会应当于会议召开15日前以公告方式通知各股东。</w:t>
      </w:r>
    </w:p>
    <w:p w14:paraId="5D6BB755">
      <w:pPr>
        <w:tabs>
          <w:tab w:val="left" w:pos="1440"/>
          <w:tab w:val="left" w:pos="2160"/>
        </w:tabs>
        <w:spacing w:line="312" w:lineRule="auto"/>
        <w:ind w:left="1440" w:hanging="1440"/>
        <w:rPr>
          <w:rFonts w:hint="eastAsia" w:ascii="宋体" w:hAnsi="宋体"/>
          <w:sz w:val="24"/>
        </w:rPr>
      </w:pPr>
    </w:p>
    <w:p w14:paraId="1E8011E7">
      <w:pPr>
        <w:tabs>
          <w:tab w:val="left" w:pos="1440"/>
          <w:tab w:val="left" w:pos="2160"/>
        </w:tabs>
        <w:spacing w:line="312" w:lineRule="auto"/>
        <w:ind w:left="1440" w:hanging="1440"/>
        <w:rPr>
          <w:rFonts w:hint="eastAsia" w:ascii="宋体" w:hAnsi="宋体"/>
          <w:sz w:val="24"/>
        </w:rPr>
      </w:pPr>
      <w:r>
        <w:rPr>
          <w:rFonts w:hint="eastAsia" w:ascii="宋体" w:hAnsi="宋体"/>
          <w:sz w:val="24"/>
        </w:rPr>
        <w:t>第十二条</w:t>
      </w:r>
      <w:r>
        <w:rPr>
          <w:rFonts w:hint="eastAsia" w:ascii="宋体" w:hAnsi="宋体"/>
          <w:sz w:val="24"/>
        </w:rPr>
        <w:tab/>
      </w:r>
      <w:r>
        <w:rPr>
          <w:rFonts w:hint="eastAsia" w:ascii="宋体" w:hAnsi="宋体"/>
          <w:sz w:val="24"/>
        </w:rPr>
        <w:t>股东会通知和补充通知中应当充分、完整披露所有提案的具体内容, 以及为使股东对拟讨论的事项作出合理判断所需的全部资料或解释。</w:t>
      </w:r>
    </w:p>
    <w:p w14:paraId="2E2446AF">
      <w:pPr>
        <w:tabs>
          <w:tab w:val="left" w:pos="1440"/>
          <w:tab w:val="left" w:pos="2160"/>
        </w:tabs>
        <w:spacing w:line="312" w:lineRule="auto"/>
        <w:ind w:left="1440" w:hanging="1440"/>
        <w:rPr>
          <w:rFonts w:hint="eastAsia" w:ascii="宋体" w:hAnsi="宋体"/>
          <w:sz w:val="24"/>
        </w:rPr>
      </w:pPr>
    </w:p>
    <w:p w14:paraId="250B150B">
      <w:pPr>
        <w:tabs>
          <w:tab w:val="left" w:pos="1440"/>
          <w:tab w:val="left" w:pos="2160"/>
        </w:tabs>
        <w:spacing w:line="312" w:lineRule="auto"/>
        <w:ind w:left="1440" w:hanging="1440"/>
        <w:rPr>
          <w:rFonts w:ascii="宋体" w:hAnsi="宋体"/>
          <w:sz w:val="24"/>
        </w:rPr>
      </w:pPr>
      <w:r>
        <w:rPr>
          <w:rFonts w:hint="eastAsia" w:ascii="宋体" w:hAnsi="宋体"/>
          <w:sz w:val="24"/>
        </w:rPr>
        <w:t>第十三条</w:t>
      </w:r>
      <w:r>
        <w:rPr>
          <w:rFonts w:hint="eastAsia" w:ascii="宋体" w:hAnsi="宋体"/>
          <w:sz w:val="24"/>
        </w:rPr>
        <w:tab/>
      </w:r>
      <w:r>
        <w:rPr>
          <w:rFonts w:hint="eastAsia" w:ascii="宋体" w:hAnsi="宋体"/>
          <w:sz w:val="24"/>
        </w:rPr>
        <w:t xml:space="preserve">股东会拟讨论董事选举事项的, 股东会通知中应当充分披露董事候选人的详细资料, 至少包括以下内容: </w:t>
      </w:r>
    </w:p>
    <w:p w14:paraId="524F9FDA">
      <w:pPr>
        <w:rPr>
          <w:rFonts w:ascii="宋体" w:hAnsi="宋体"/>
          <w:sz w:val="24"/>
        </w:rPr>
      </w:pPr>
    </w:p>
    <w:p w14:paraId="5B0EA988">
      <w:pPr>
        <w:numPr>
          <w:ilvl w:val="0"/>
          <w:numId w:val="5"/>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教育背景、工作经历、兼职等个人情况;</w:t>
      </w:r>
    </w:p>
    <w:p w14:paraId="046E79BC">
      <w:pPr>
        <w:numPr>
          <w:ilvl w:val="0"/>
          <w:numId w:val="5"/>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与公司或其控股股东及实际控制人是否存在关联关系;</w:t>
      </w:r>
    </w:p>
    <w:p w14:paraId="1FC91E2B">
      <w:pPr>
        <w:numPr>
          <w:ilvl w:val="0"/>
          <w:numId w:val="5"/>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披露持有上市公司股份数量;</w:t>
      </w:r>
    </w:p>
    <w:p w14:paraId="7F6380BD">
      <w:pPr>
        <w:numPr>
          <w:ilvl w:val="0"/>
          <w:numId w:val="5"/>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是否受过中国证监会及其他有关部门的处罚和证券交易所惩戒。</w:t>
      </w:r>
    </w:p>
    <w:p w14:paraId="78600EFB">
      <w:pPr>
        <w:rPr>
          <w:rFonts w:ascii="宋体" w:hAnsi="宋体"/>
          <w:sz w:val="24"/>
        </w:rPr>
      </w:pPr>
    </w:p>
    <w:p w14:paraId="79EE75B3">
      <w:pPr>
        <w:tabs>
          <w:tab w:val="left" w:pos="1890"/>
          <w:tab w:val="left" w:pos="2520"/>
          <w:tab w:val="left" w:pos="3150"/>
          <w:tab w:val="left" w:pos="3780"/>
        </w:tabs>
        <w:spacing w:line="312" w:lineRule="auto"/>
        <w:ind w:left="1415" w:leftChars="674"/>
        <w:rPr>
          <w:rFonts w:hint="eastAsia" w:ascii="宋体" w:hAnsi="宋体" w:cs="Arial"/>
          <w:sz w:val="24"/>
        </w:rPr>
      </w:pPr>
      <w:r>
        <w:rPr>
          <w:rFonts w:hint="eastAsia" w:ascii="宋体" w:hAnsi="宋体" w:cs="Arial"/>
          <w:sz w:val="24"/>
        </w:rPr>
        <w:t>除采取累积投票制选举董事外, 每位董事候选人应当以单项提案提出。</w:t>
      </w:r>
    </w:p>
    <w:p w14:paraId="11B07916">
      <w:pPr>
        <w:tabs>
          <w:tab w:val="left" w:pos="1440"/>
          <w:tab w:val="left" w:pos="2160"/>
        </w:tabs>
        <w:spacing w:line="312" w:lineRule="auto"/>
        <w:ind w:left="1440" w:hanging="1440"/>
        <w:rPr>
          <w:rFonts w:hint="eastAsia" w:ascii="宋体" w:hAnsi="宋体"/>
          <w:sz w:val="24"/>
        </w:rPr>
      </w:pPr>
    </w:p>
    <w:p w14:paraId="5E0859D0">
      <w:pPr>
        <w:tabs>
          <w:tab w:val="left" w:pos="1440"/>
          <w:tab w:val="left" w:pos="2160"/>
        </w:tabs>
        <w:spacing w:line="312" w:lineRule="auto"/>
        <w:ind w:left="1440" w:hanging="1440"/>
        <w:rPr>
          <w:rFonts w:hint="eastAsia" w:ascii="宋体" w:hAnsi="宋体"/>
          <w:sz w:val="24"/>
        </w:rPr>
      </w:pPr>
      <w:r>
        <w:rPr>
          <w:rFonts w:hint="eastAsia" w:ascii="宋体" w:hAnsi="宋体"/>
          <w:sz w:val="24"/>
        </w:rPr>
        <w:t>第十四条</w:t>
      </w:r>
      <w:r>
        <w:rPr>
          <w:rFonts w:hint="eastAsia" w:ascii="宋体" w:hAnsi="宋体"/>
          <w:sz w:val="24"/>
        </w:rPr>
        <w:tab/>
      </w:r>
      <w:r>
        <w:rPr>
          <w:rFonts w:hint="eastAsia" w:ascii="宋体" w:hAnsi="宋体"/>
          <w:sz w:val="24"/>
        </w:rPr>
        <w:t xml:space="preserve">股东会会议通知包括以下内容: </w:t>
      </w:r>
    </w:p>
    <w:p w14:paraId="2C685AA1">
      <w:pPr>
        <w:numPr>
          <w:ilvl w:val="0"/>
          <w:numId w:val="6"/>
        </w:numPr>
        <w:tabs>
          <w:tab w:val="left" w:pos="2160"/>
        </w:tabs>
        <w:adjustRightInd w:val="0"/>
        <w:spacing w:line="312" w:lineRule="auto"/>
        <w:ind w:left="2159" w:hanging="718"/>
        <w:textAlignment w:val="baseline"/>
        <w:rPr>
          <w:rFonts w:hint="eastAsia" w:ascii="宋体" w:hAnsi="宋体"/>
          <w:sz w:val="24"/>
        </w:rPr>
      </w:pPr>
      <w:r>
        <w:rPr>
          <w:rFonts w:hint="eastAsia" w:ascii="宋体" w:hAnsi="宋体"/>
          <w:sz w:val="24"/>
        </w:rPr>
        <w:t>会议的日期、地点和会议期限;</w:t>
      </w:r>
    </w:p>
    <w:p w14:paraId="609F8728">
      <w:pPr>
        <w:numPr>
          <w:ilvl w:val="0"/>
          <w:numId w:val="6"/>
        </w:numPr>
        <w:tabs>
          <w:tab w:val="left" w:pos="2160"/>
        </w:tabs>
        <w:adjustRightInd w:val="0"/>
        <w:spacing w:line="312" w:lineRule="auto"/>
        <w:ind w:left="2159" w:hanging="718"/>
        <w:textAlignment w:val="baseline"/>
        <w:rPr>
          <w:rFonts w:hint="eastAsia" w:ascii="宋体" w:hAnsi="宋体"/>
          <w:sz w:val="24"/>
        </w:rPr>
      </w:pPr>
      <w:r>
        <w:rPr>
          <w:rFonts w:hint="eastAsia" w:ascii="宋体" w:hAnsi="宋体"/>
          <w:sz w:val="24"/>
        </w:rPr>
        <w:t>提交会议审议的事项和提案;</w:t>
      </w:r>
    </w:p>
    <w:p w14:paraId="01E8A965">
      <w:pPr>
        <w:numPr>
          <w:ilvl w:val="0"/>
          <w:numId w:val="6"/>
        </w:numPr>
        <w:tabs>
          <w:tab w:val="left" w:pos="2160"/>
        </w:tabs>
        <w:adjustRightInd w:val="0"/>
        <w:spacing w:line="312" w:lineRule="auto"/>
        <w:ind w:left="2159" w:hanging="718"/>
        <w:textAlignment w:val="baseline"/>
        <w:rPr>
          <w:rFonts w:hint="eastAsia" w:ascii="宋体" w:hAnsi="宋体"/>
          <w:sz w:val="24"/>
        </w:rPr>
      </w:pPr>
      <w:r>
        <w:rPr>
          <w:rFonts w:hint="eastAsia" w:ascii="宋体" w:hAnsi="宋体"/>
          <w:sz w:val="24"/>
        </w:rPr>
        <w:t>以明显的文字说明: 全体股东均有权出席股东会, 并可以书面委托代理人出席会议和参加表决, 该股东代理人不必是公司的股东;</w:t>
      </w:r>
    </w:p>
    <w:p w14:paraId="4914200C">
      <w:pPr>
        <w:numPr>
          <w:ilvl w:val="0"/>
          <w:numId w:val="6"/>
        </w:numPr>
        <w:tabs>
          <w:tab w:val="left" w:pos="2160"/>
        </w:tabs>
        <w:adjustRightInd w:val="0"/>
        <w:spacing w:line="312" w:lineRule="auto"/>
        <w:ind w:left="2159" w:hanging="718"/>
        <w:textAlignment w:val="baseline"/>
        <w:rPr>
          <w:rFonts w:hint="eastAsia" w:ascii="宋体" w:hAnsi="宋体"/>
          <w:sz w:val="24"/>
        </w:rPr>
      </w:pPr>
      <w:r>
        <w:rPr>
          <w:rFonts w:hint="eastAsia" w:ascii="宋体" w:hAnsi="宋体"/>
          <w:sz w:val="24"/>
        </w:rPr>
        <w:t>有权出席股东会股东的股权登记日;</w:t>
      </w:r>
    </w:p>
    <w:p w14:paraId="428371C1">
      <w:pPr>
        <w:numPr>
          <w:ilvl w:val="0"/>
          <w:numId w:val="6"/>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会务常设联系人姓名, 电话号码;</w:t>
      </w:r>
    </w:p>
    <w:p w14:paraId="2E05B861">
      <w:pPr>
        <w:numPr>
          <w:ilvl w:val="0"/>
          <w:numId w:val="6"/>
        </w:numPr>
        <w:tabs>
          <w:tab w:val="left" w:pos="2160"/>
        </w:tabs>
        <w:adjustRightInd w:val="0"/>
        <w:spacing w:line="312" w:lineRule="auto"/>
        <w:ind w:left="2159" w:hanging="718"/>
        <w:textAlignment w:val="baseline"/>
        <w:rPr>
          <w:rFonts w:hint="eastAsia" w:ascii="宋体" w:hAnsi="宋体"/>
          <w:sz w:val="24"/>
        </w:rPr>
      </w:pPr>
      <w:r>
        <w:rPr>
          <w:rFonts w:hint="eastAsia" w:ascii="宋体" w:hAnsi="宋体"/>
          <w:sz w:val="24"/>
        </w:rPr>
        <w:t>网络或其他方式的表决时间及表决程序.</w:t>
      </w:r>
    </w:p>
    <w:p w14:paraId="586BC14B">
      <w:pPr>
        <w:tabs>
          <w:tab w:val="left" w:pos="1440"/>
          <w:tab w:val="left" w:pos="2160"/>
        </w:tabs>
        <w:spacing w:line="312" w:lineRule="auto"/>
        <w:ind w:left="1440" w:hanging="1440"/>
        <w:rPr>
          <w:rFonts w:ascii="宋体" w:hAnsi="宋体"/>
          <w:sz w:val="24"/>
        </w:rPr>
      </w:pPr>
    </w:p>
    <w:p w14:paraId="48BF6D1B">
      <w:pPr>
        <w:tabs>
          <w:tab w:val="left" w:pos="1890"/>
          <w:tab w:val="left" w:pos="2520"/>
          <w:tab w:val="left" w:pos="3150"/>
          <w:tab w:val="left" w:pos="3780"/>
        </w:tabs>
        <w:spacing w:line="312" w:lineRule="auto"/>
        <w:ind w:left="1415" w:leftChars="674"/>
        <w:rPr>
          <w:rFonts w:hint="eastAsia" w:ascii="宋体" w:hAnsi="宋体" w:cs="Arial"/>
          <w:sz w:val="24"/>
        </w:rPr>
      </w:pPr>
      <w:r>
        <w:rPr>
          <w:rFonts w:hint="eastAsia" w:ascii="宋体" w:hAnsi="宋体" w:cs="Arial"/>
          <w:sz w:val="24"/>
        </w:rPr>
        <w:t>股权登记日与会议日期之间的间隔应当不多于7个工作日。股权登记日一旦确认, 不得变更。</w:t>
      </w:r>
    </w:p>
    <w:p w14:paraId="40BC8DDB">
      <w:pPr>
        <w:tabs>
          <w:tab w:val="left" w:pos="1440"/>
          <w:tab w:val="left" w:pos="2160"/>
        </w:tabs>
        <w:spacing w:line="312" w:lineRule="auto"/>
        <w:rPr>
          <w:rFonts w:hint="eastAsia" w:ascii="宋体" w:hAnsi="宋体"/>
          <w:sz w:val="24"/>
        </w:rPr>
      </w:pPr>
    </w:p>
    <w:p w14:paraId="650EBC99">
      <w:pPr>
        <w:tabs>
          <w:tab w:val="left" w:pos="1440"/>
          <w:tab w:val="left" w:pos="2160"/>
        </w:tabs>
        <w:spacing w:line="312" w:lineRule="auto"/>
        <w:ind w:left="1440" w:hanging="1440"/>
        <w:rPr>
          <w:rFonts w:hint="eastAsia" w:ascii="宋体" w:hAnsi="宋体"/>
          <w:sz w:val="24"/>
        </w:rPr>
      </w:pPr>
      <w:r>
        <w:rPr>
          <w:rFonts w:hint="eastAsia" w:ascii="宋体" w:hAnsi="宋体"/>
          <w:sz w:val="24"/>
        </w:rPr>
        <w:t>第十五条</w:t>
      </w:r>
      <w:r>
        <w:rPr>
          <w:rFonts w:hint="eastAsia" w:ascii="宋体" w:hAnsi="宋体"/>
          <w:sz w:val="24"/>
        </w:rPr>
        <w:tab/>
      </w:r>
      <w:r>
        <w:rPr>
          <w:rFonts w:hint="eastAsia" w:ascii="宋体" w:hAnsi="宋体" w:cs="Arial"/>
          <w:sz w:val="24"/>
        </w:rPr>
        <w:t>发出股东会通知后, 无正当理由, 股东会不得延期或取消, 股东会通知中列明的提案不得取消。一旦出现延期或取消的情形, 召集人应当在原定召开日前至少2个工作日公告并说明原因。</w:t>
      </w:r>
    </w:p>
    <w:p w14:paraId="25E8A977">
      <w:pPr>
        <w:pStyle w:val="8"/>
        <w:tabs>
          <w:tab w:val="left" w:pos="1440"/>
          <w:tab w:val="left" w:pos="2160"/>
        </w:tabs>
        <w:spacing w:before="0" w:after="0" w:line="312" w:lineRule="auto"/>
        <w:jc w:val="center"/>
        <w:rPr>
          <w:rFonts w:hint="eastAsia"/>
          <w:b/>
          <w:sz w:val="24"/>
          <w:szCs w:val="24"/>
        </w:rPr>
      </w:pPr>
    </w:p>
    <w:p w14:paraId="01987703">
      <w:pPr>
        <w:pStyle w:val="2"/>
        <w:numPr>
          <w:ilvl w:val="0"/>
          <w:numId w:val="1"/>
        </w:numPr>
        <w:spacing w:before="0" w:after="0" w:line="312" w:lineRule="auto"/>
        <w:jc w:val="center"/>
        <w:rPr>
          <w:rFonts w:hint="eastAsia" w:ascii="宋体" w:hAnsi="宋体"/>
          <w:sz w:val="24"/>
          <w:szCs w:val="24"/>
        </w:rPr>
      </w:pPr>
      <w:bookmarkStart w:id="6" w:name="_Toc396604780"/>
      <w:r>
        <w:rPr>
          <w:rFonts w:hint="eastAsia" w:ascii="宋体" w:hAnsi="宋体"/>
          <w:sz w:val="24"/>
          <w:szCs w:val="24"/>
        </w:rPr>
        <w:t>股东会的提案</w:t>
      </w:r>
      <w:bookmarkEnd w:id="6"/>
    </w:p>
    <w:p w14:paraId="1E09C298">
      <w:pPr>
        <w:rPr>
          <w:rFonts w:hint="eastAsia" w:ascii="宋体" w:hAnsi="宋体"/>
          <w:sz w:val="24"/>
        </w:rPr>
      </w:pPr>
    </w:p>
    <w:p w14:paraId="7C279F77">
      <w:pPr>
        <w:tabs>
          <w:tab w:val="left" w:pos="1440"/>
          <w:tab w:val="left" w:pos="2160"/>
        </w:tabs>
        <w:spacing w:line="312" w:lineRule="auto"/>
        <w:ind w:left="1440" w:hanging="1440"/>
        <w:rPr>
          <w:rFonts w:hint="eastAsia" w:ascii="宋体" w:hAnsi="宋体"/>
          <w:sz w:val="24"/>
        </w:rPr>
      </w:pPr>
      <w:r>
        <w:rPr>
          <w:rFonts w:hint="eastAsia" w:ascii="宋体" w:hAnsi="宋体"/>
          <w:sz w:val="24"/>
        </w:rPr>
        <w:t>第十六条</w:t>
      </w:r>
      <w:r>
        <w:rPr>
          <w:rFonts w:hint="eastAsia" w:ascii="宋体" w:hAnsi="宋体"/>
          <w:sz w:val="24"/>
        </w:rPr>
        <w:tab/>
      </w:r>
      <w:r>
        <w:rPr>
          <w:rFonts w:hint="eastAsia" w:ascii="宋体" w:hAnsi="宋体"/>
          <w:sz w:val="24"/>
        </w:rPr>
        <w:t>提案的内容应当属于股东会职权范围, 有明确议题和具体决议事项, 并且符合法律、行政法规和公司章程的有关规定。</w:t>
      </w:r>
    </w:p>
    <w:p w14:paraId="10758E25">
      <w:pPr>
        <w:tabs>
          <w:tab w:val="left" w:pos="1440"/>
          <w:tab w:val="left" w:pos="2160"/>
        </w:tabs>
        <w:spacing w:line="312" w:lineRule="auto"/>
        <w:rPr>
          <w:rFonts w:hint="eastAsia" w:ascii="宋体" w:hAnsi="宋体"/>
          <w:sz w:val="24"/>
        </w:rPr>
      </w:pPr>
    </w:p>
    <w:p w14:paraId="47AE9338">
      <w:pPr>
        <w:tabs>
          <w:tab w:val="left" w:pos="1440"/>
          <w:tab w:val="left" w:pos="2160"/>
        </w:tabs>
        <w:spacing w:line="312" w:lineRule="auto"/>
        <w:ind w:left="1440" w:hanging="1440"/>
        <w:rPr>
          <w:rFonts w:ascii="宋体" w:hAnsi="宋体" w:cs="Arial"/>
          <w:sz w:val="24"/>
        </w:rPr>
      </w:pPr>
      <w:r>
        <w:rPr>
          <w:rFonts w:hint="eastAsia" w:ascii="宋体" w:hAnsi="宋体"/>
          <w:sz w:val="24"/>
        </w:rPr>
        <w:t>第十七条</w:t>
      </w:r>
      <w:r>
        <w:rPr>
          <w:rFonts w:hint="eastAsia" w:ascii="宋体" w:hAnsi="宋体"/>
          <w:sz w:val="24"/>
        </w:rPr>
        <w:tab/>
      </w:r>
      <w:r>
        <w:rPr>
          <w:rFonts w:ascii="宋体" w:hAnsi="宋体" w:cs="Arial"/>
          <w:sz w:val="24"/>
        </w:rPr>
        <w:t>单独或者合计持有公司1%以上股份的股东, 可以在股东会召开10日前提出临时提案并书面提交召集人。召集人应当在收到提案后2日内发出股东会补充通知, 公告临时提案的内容</w:t>
      </w:r>
      <w:r>
        <w:rPr>
          <w:rFonts w:hint="eastAsia" w:ascii="宋体" w:hAnsi="宋体" w:cs="Arial"/>
          <w:sz w:val="24"/>
        </w:rPr>
        <w:t>,</w:t>
      </w:r>
      <w:r>
        <w:rPr>
          <w:rFonts w:ascii="宋体" w:hAnsi="宋体" w:cs="Arial"/>
          <w:sz w:val="24"/>
        </w:rPr>
        <w:t xml:space="preserve"> </w:t>
      </w:r>
      <w:r>
        <w:rPr>
          <w:rFonts w:hint="eastAsia" w:ascii="宋体" w:hAnsi="宋体" w:cs="Arial"/>
          <w:sz w:val="24"/>
        </w:rPr>
        <w:t>并将该临时提案提交股东会审议。但临时提案违反法律、行政法规或者公司章程的规定,</w:t>
      </w:r>
      <w:r>
        <w:rPr>
          <w:rFonts w:ascii="宋体" w:hAnsi="宋体" w:cs="Arial"/>
          <w:sz w:val="24"/>
        </w:rPr>
        <w:t xml:space="preserve"> </w:t>
      </w:r>
      <w:r>
        <w:rPr>
          <w:rFonts w:hint="eastAsia" w:ascii="宋体" w:hAnsi="宋体" w:cs="Arial"/>
          <w:sz w:val="24"/>
        </w:rPr>
        <w:t>或者不属于股东会职权范围的除外</w:t>
      </w:r>
      <w:r>
        <w:rPr>
          <w:rFonts w:ascii="宋体" w:hAnsi="宋体" w:cs="Arial"/>
          <w:sz w:val="24"/>
        </w:rPr>
        <w:t xml:space="preserve">。 </w:t>
      </w:r>
    </w:p>
    <w:p w14:paraId="5E130138">
      <w:pPr>
        <w:tabs>
          <w:tab w:val="left" w:pos="1890"/>
          <w:tab w:val="left" w:pos="2520"/>
          <w:tab w:val="left" w:pos="3150"/>
          <w:tab w:val="left" w:pos="3780"/>
        </w:tabs>
        <w:spacing w:line="312" w:lineRule="auto"/>
        <w:rPr>
          <w:rFonts w:ascii="宋体" w:hAnsi="宋体" w:cs="Arial"/>
          <w:sz w:val="24"/>
        </w:rPr>
      </w:pPr>
    </w:p>
    <w:p w14:paraId="61EA715E">
      <w:pPr>
        <w:tabs>
          <w:tab w:val="left" w:pos="1890"/>
          <w:tab w:val="left" w:pos="2520"/>
          <w:tab w:val="left" w:pos="3150"/>
          <w:tab w:val="left" w:pos="3780"/>
        </w:tabs>
        <w:spacing w:line="312" w:lineRule="auto"/>
        <w:ind w:left="1415" w:leftChars="674"/>
        <w:rPr>
          <w:rFonts w:ascii="宋体" w:hAnsi="宋体" w:cs="Arial"/>
          <w:sz w:val="24"/>
        </w:rPr>
      </w:pPr>
      <w:r>
        <w:rPr>
          <w:rFonts w:ascii="宋体" w:hAnsi="宋体" w:cs="Arial"/>
          <w:sz w:val="24"/>
        </w:rPr>
        <w:t xml:space="preserve">除前款规定的情形外, 召集人在发出股东会通知公告后, 不得修改股东会通知中已列明的提案或增加新的提案。 </w:t>
      </w:r>
    </w:p>
    <w:p w14:paraId="20EF6A46">
      <w:pPr>
        <w:tabs>
          <w:tab w:val="left" w:pos="1440"/>
          <w:tab w:val="left" w:pos="2160"/>
        </w:tabs>
        <w:spacing w:line="312" w:lineRule="auto"/>
        <w:ind w:left="1440" w:hanging="1440"/>
        <w:rPr>
          <w:rFonts w:hint="eastAsia" w:ascii="宋体" w:hAnsi="宋体"/>
          <w:sz w:val="24"/>
        </w:rPr>
      </w:pPr>
    </w:p>
    <w:p w14:paraId="034EFC3B">
      <w:pPr>
        <w:tabs>
          <w:tab w:val="left" w:pos="1890"/>
          <w:tab w:val="left" w:pos="2520"/>
          <w:tab w:val="left" w:pos="3150"/>
          <w:tab w:val="left" w:pos="3780"/>
        </w:tabs>
        <w:spacing w:line="312" w:lineRule="auto"/>
        <w:ind w:left="1415" w:leftChars="674"/>
        <w:rPr>
          <w:rFonts w:hint="eastAsia" w:ascii="宋体" w:hAnsi="宋体" w:cs="Arial"/>
          <w:sz w:val="24"/>
        </w:rPr>
      </w:pPr>
      <w:r>
        <w:rPr>
          <w:rFonts w:hint="eastAsia" w:ascii="宋体" w:hAnsi="宋体" w:cs="Arial"/>
          <w:sz w:val="24"/>
        </w:rPr>
        <w:t>股东会通知中未列明或不符合本规则第十六条规定的提案, 股东会不得进行表决并作出决议。</w:t>
      </w:r>
    </w:p>
    <w:p w14:paraId="77F81FA6">
      <w:pPr>
        <w:pStyle w:val="8"/>
        <w:tabs>
          <w:tab w:val="left" w:pos="1440"/>
          <w:tab w:val="left" w:pos="2160"/>
        </w:tabs>
        <w:spacing w:before="0" w:after="0" w:line="312" w:lineRule="auto"/>
        <w:jc w:val="center"/>
        <w:rPr>
          <w:rFonts w:hint="eastAsia"/>
          <w:b/>
          <w:sz w:val="24"/>
          <w:szCs w:val="24"/>
        </w:rPr>
      </w:pPr>
    </w:p>
    <w:p w14:paraId="2D8966FE">
      <w:pPr>
        <w:pStyle w:val="2"/>
        <w:numPr>
          <w:ilvl w:val="0"/>
          <w:numId w:val="1"/>
        </w:numPr>
        <w:spacing w:before="0" w:after="0" w:line="312" w:lineRule="auto"/>
        <w:jc w:val="center"/>
        <w:rPr>
          <w:rFonts w:ascii="宋体" w:hAnsi="宋体"/>
          <w:sz w:val="24"/>
          <w:szCs w:val="24"/>
        </w:rPr>
      </w:pPr>
      <w:bookmarkStart w:id="7" w:name="_Toc396604781"/>
      <w:r>
        <w:rPr>
          <w:rFonts w:ascii="宋体" w:hAnsi="宋体"/>
          <w:sz w:val="24"/>
          <w:szCs w:val="24"/>
        </w:rPr>
        <w:t>股东会的召开</w:t>
      </w:r>
      <w:bookmarkEnd w:id="7"/>
      <w:r>
        <w:rPr>
          <w:rFonts w:hint="eastAsia" w:ascii="宋体" w:hAnsi="宋体"/>
          <w:sz w:val="24"/>
          <w:szCs w:val="24"/>
        </w:rPr>
        <w:t>、表决</w:t>
      </w:r>
    </w:p>
    <w:p w14:paraId="559EBC65">
      <w:pPr>
        <w:tabs>
          <w:tab w:val="left" w:pos="900"/>
          <w:tab w:val="left" w:pos="1440"/>
          <w:tab w:val="left" w:pos="2160"/>
        </w:tabs>
        <w:spacing w:line="312" w:lineRule="auto"/>
        <w:ind w:left="1256" w:hanging="1256"/>
        <w:rPr>
          <w:rFonts w:hint="eastAsia" w:ascii="宋体" w:hAnsi="宋体"/>
          <w:color w:val="00B050"/>
          <w:sz w:val="24"/>
        </w:rPr>
      </w:pPr>
    </w:p>
    <w:p w14:paraId="63CB6D3E">
      <w:pPr>
        <w:tabs>
          <w:tab w:val="left" w:pos="1440"/>
          <w:tab w:val="left" w:pos="2160"/>
        </w:tabs>
        <w:spacing w:line="312" w:lineRule="auto"/>
        <w:ind w:left="1440" w:hanging="1440"/>
        <w:rPr>
          <w:rFonts w:hint="eastAsia" w:ascii="宋体" w:hAnsi="宋体"/>
          <w:sz w:val="24"/>
        </w:rPr>
      </w:pPr>
      <w:r>
        <w:rPr>
          <w:rFonts w:hint="eastAsia" w:ascii="宋体" w:hAnsi="宋体"/>
          <w:sz w:val="24"/>
        </w:rPr>
        <w:t>第十八条</w:t>
      </w:r>
      <w:r>
        <w:rPr>
          <w:rFonts w:hint="eastAsia" w:ascii="宋体" w:hAnsi="宋体"/>
          <w:sz w:val="24"/>
        </w:rPr>
        <w:tab/>
      </w:r>
      <w:r>
        <w:rPr>
          <w:rFonts w:hint="eastAsia" w:ascii="宋体" w:hAnsi="宋体"/>
          <w:sz w:val="24"/>
        </w:rPr>
        <w:t>公司应当在公司住所地或公司章程规定的地点召开股东会。股东会应当设置会场, 以现场会议形式召开, 并应当按照法律、行政法规、中国证监会和公司章程的规定, 采用安全、经济、便捷的网络和其他方式为股东参加股东会提供便利。股东通过上述方式参加股东会的, 视为出席。</w:t>
      </w:r>
    </w:p>
    <w:p w14:paraId="69C03974">
      <w:pPr>
        <w:tabs>
          <w:tab w:val="left" w:pos="1440"/>
          <w:tab w:val="left" w:pos="2160"/>
        </w:tabs>
        <w:spacing w:line="312" w:lineRule="auto"/>
        <w:ind w:left="1440" w:hanging="22"/>
        <w:rPr>
          <w:rFonts w:hint="eastAsia" w:ascii="宋体" w:hAnsi="宋体"/>
          <w:sz w:val="24"/>
        </w:rPr>
      </w:pPr>
    </w:p>
    <w:p w14:paraId="1FAD5C81">
      <w:pPr>
        <w:tabs>
          <w:tab w:val="left" w:pos="1440"/>
          <w:tab w:val="left" w:pos="2160"/>
        </w:tabs>
        <w:spacing w:line="312" w:lineRule="auto"/>
        <w:ind w:left="1440" w:hanging="22"/>
        <w:rPr>
          <w:rFonts w:hint="eastAsia" w:ascii="宋体" w:hAnsi="宋体"/>
          <w:sz w:val="24"/>
        </w:rPr>
      </w:pPr>
      <w:r>
        <w:rPr>
          <w:rFonts w:hint="eastAsia" w:ascii="宋体" w:hAnsi="宋体"/>
          <w:sz w:val="24"/>
        </w:rPr>
        <w:t>股东可以亲自出席股东会并行使表决权, 也可以委托他人代为出席和在授权范围内行使表决权。</w:t>
      </w:r>
    </w:p>
    <w:p w14:paraId="20F99527">
      <w:pPr>
        <w:tabs>
          <w:tab w:val="left" w:pos="1440"/>
          <w:tab w:val="left" w:pos="2160"/>
        </w:tabs>
        <w:spacing w:line="312" w:lineRule="auto"/>
        <w:ind w:left="1440" w:hanging="22"/>
        <w:rPr>
          <w:rFonts w:hint="eastAsia" w:ascii="宋体" w:hAnsi="宋体"/>
          <w:sz w:val="24"/>
        </w:rPr>
      </w:pPr>
    </w:p>
    <w:p w14:paraId="205B4CBF">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第十九条</w:t>
      </w:r>
      <w:r>
        <w:rPr>
          <w:rFonts w:hint="eastAsia" w:ascii="宋体" w:hAnsi="宋体"/>
          <w:sz w:val="24"/>
        </w:rPr>
        <w:tab/>
      </w:r>
      <w:r>
        <w:rPr>
          <w:rFonts w:hint="eastAsia" w:ascii="宋体" w:hAnsi="宋体"/>
          <w:sz w:val="24"/>
        </w:rPr>
        <w:t>股东会除设置会场以现场形式召开外, 还可以同时采用电子通信方式召开。公司股东会采用网络或其他方式的, 应当在股东会通知中明确载明网络或其他方式的表决时间以及表决程序。</w:t>
      </w:r>
    </w:p>
    <w:p w14:paraId="57BCD692">
      <w:pPr>
        <w:rPr>
          <w:rFonts w:ascii="宋体" w:hAnsi="宋体"/>
          <w:sz w:val="24"/>
        </w:rPr>
      </w:pPr>
    </w:p>
    <w:p w14:paraId="41989C43">
      <w:pPr>
        <w:tabs>
          <w:tab w:val="left" w:pos="1440"/>
          <w:tab w:val="left" w:pos="2160"/>
        </w:tabs>
        <w:spacing w:line="312" w:lineRule="auto"/>
        <w:ind w:left="1440" w:hanging="22"/>
        <w:rPr>
          <w:rFonts w:hint="eastAsia" w:ascii="宋体" w:hAnsi="宋体"/>
          <w:sz w:val="24"/>
        </w:rPr>
      </w:pPr>
      <w:r>
        <w:rPr>
          <w:rFonts w:hint="eastAsia" w:ascii="宋体" w:hAnsi="宋体"/>
          <w:sz w:val="24"/>
        </w:rPr>
        <w:t>股东会网络或其他方式投票的开始时间, 不得早于现场股东会召开前一日下午3:00, 并不得迟于现场股东会召开当日上午9:30, 其结束时间不得早于现场股东会结束当日下午3:00。</w:t>
      </w:r>
    </w:p>
    <w:p w14:paraId="0911C876">
      <w:pPr>
        <w:rPr>
          <w:rFonts w:hint="eastAsia" w:ascii="宋体" w:hAnsi="宋体"/>
          <w:sz w:val="24"/>
        </w:rPr>
      </w:pPr>
    </w:p>
    <w:p w14:paraId="30F2585F">
      <w:pPr>
        <w:tabs>
          <w:tab w:val="left" w:pos="900"/>
          <w:tab w:val="left" w:pos="1440"/>
          <w:tab w:val="left" w:pos="2160"/>
        </w:tabs>
        <w:spacing w:line="312" w:lineRule="auto"/>
        <w:ind w:left="1435" w:hanging="1435"/>
        <w:rPr>
          <w:rFonts w:hint="eastAsia" w:ascii="宋体" w:hAnsi="宋体"/>
          <w:sz w:val="24"/>
        </w:rPr>
      </w:pPr>
      <w:r>
        <w:rPr>
          <w:rFonts w:hint="eastAsia" w:ascii="宋体" w:hAnsi="宋体"/>
          <w:sz w:val="24"/>
        </w:rPr>
        <w:t>第二十条</w:t>
      </w:r>
      <w:r>
        <w:rPr>
          <w:rFonts w:hint="eastAsia" w:ascii="宋体" w:hAnsi="宋体"/>
          <w:sz w:val="24"/>
        </w:rPr>
        <w:tab/>
      </w:r>
      <w:r>
        <w:rPr>
          <w:rFonts w:hint="eastAsia" w:ascii="宋体" w:hAnsi="宋体"/>
          <w:sz w:val="24"/>
        </w:rPr>
        <w:t>董事会和其他召集人应当采取必要措施, 保证股东会的正常秩序。对于干扰股东会、寻衅滋事和侵犯股东合法权益的行为, 应当采取措施加以制止并及时报告有关部门查处。</w:t>
      </w:r>
    </w:p>
    <w:p w14:paraId="4FEDCF38">
      <w:pPr>
        <w:tabs>
          <w:tab w:val="left" w:pos="900"/>
          <w:tab w:val="left" w:pos="1440"/>
          <w:tab w:val="left" w:pos="2160"/>
        </w:tabs>
        <w:spacing w:line="312" w:lineRule="auto"/>
        <w:ind w:left="1435" w:hanging="1435"/>
        <w:rPr>
          <w:rFonts w:hint="eastAsia"/>
        </w:rPr>
      </w:pPr>
    </w:p>
    <w:p w14:paraId="324A1175">
      <w:pPr>
        <w:tabs>
          <w:tab w:val="left" w:pos="900"/>
          <w:tab w:val="left" w:pos="1440"/>
          <w:tab w:val="left" w:pos="2160"/>
        </w:tabs>
        <w:spacing w:line="312" w:lineRule="auto"/>
        <w:ind w:left="1435" w:hanging="1435"/>
        <w:rPr>
          <w:rFonts w:hint="eastAsia" w:ascii="宋体" w:hAnsi="宋体"/>
          <w:sz w:val="24"/>
        </w:rPr>
      </w:pPr>
      <w:r>
        <w:rPr>
          <w:rFonts w:hint="eastAsia" w:ascii="宋体" w:hAnsi="宋体"/>
          <w:sz w:val="24"/>
        </w:rPr>
        <w:t>第二十一条</w:t>
      </w:r>
      <w:r>
        <w:rPr>
          <w:rFonts w:hint="eastAsia" w:ascii="宋体" w:hAnsi="宋体"/>
          <w:sz w:val="24"/>
        </w:rPr>
        <w:tab/>
      </w:r>
      <w:r>
        <w:rPr>
          <w:rFonts w:hint="eastAsia" w:ascii="宋体" w:hAnsi="宋体"/>
          <w:sz w:val="24"/>
        </w:rPr>
        <w:t>股权登记日登记在册的所有股东或其代理人, 均有权出席股东会, 公司和召集人不得以任何理由拒绝。</w:t>
      </w:r>
    </w:p>
    <w:p w14:paraId="3C0BA32D">
      <w:pPr>
        <w:tabs>
          <w:tab w:val="left" w:pos="900"/>
          <w:tab w:val="left" w:pos="1440"/>
          <w:tab w:val="left" w:pos="2160"/>
        </w:tabs>
        <w:spacing w:line="312" w:lineRule="auto"/>
        <w:ind w:left="899" w:hanging="899"/>
        <w:rPr>
          <w:rFonts w:hint="eastAsia" w:ascii="宋体" w:hAnsi="宋体"/>
          <w:sz w:val="24"/>
        </w:rPr>
      </w:pPr>
    </w:p>
    <w:p w14:paraId="61824CD2">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第二十二条</w:t>
      </w:r>
      <w:r>
        <w:rPr>
          <w:rFonts w:hint="eastAsia" w:ascii="宋体" w:hAnsi="宋体"/>
          <w:sz w:val="24"/>
        </w:rPr>
        <w:tab/>
      </w:r>
      <w:r>
        <w:rPr>
          <w:rFonts w:hint="eastAsia" w:ascii="宋体" w:hAnsi="宋体"/>
          <w:sz w:val="24"/>
        </w:rPr>
        <w:t>个人股东亲自出席会议的,</w:t>
      </w:r>
      <w:r>
        <w:rPr>
          <w:rFonts w:ascii="宋体" w:hAnsi="宋体"/>
          <w:sz w:val="24"/>
        </w:rPr>
        <w:t xml:space="preserve"> </w:t>
      </w:r>
      <w:r>
        <w:rPr>
          <w:rFonts w:hint="eastAsia" w:ascii="宋体" w:hAnsi="宋体"/>
          <w:sz w:val="24"/>
        </w:rPr>
        <w:t>股东应当持本人身份证或其他能够表明其身份的有效证件或证明出席股东会。委托代理人出席会议的, 代理人还应当提交股东授权委托书和本人有效身份证件。</w:t>
      </w:r>
    </w:p>
    <w:p w14:paraId="46DA1DB0">
      <w:pPr>
        <w:tabs>
          <w:tab w:val="left" w:pos="900"/>
          <w:tab w:val="left" w:pos="1440"/>
          <w:tab w:val="left" w:pos="2160"/>
        </w:tabs>
        <w:spacing w:line="312" w:lineRule="auto"/>
        <w:ind w:left="1435" w:hanging="1435"/>
        <w:rPr>
          <w:rFonts w:hint="eastAsia" w:ascii="宋体" w:hAnsi="宋体"/>
          <w:sz w:val="24"/>
        </w:rPr>
      </w:pPr>
    </w:p>
    <w:p w14:paraId="45E0DAC8">
      <w:pPr>
        <w:tabs>
          <w:tab w:val="left" w:pos="1440"/>
          <w:tab w:val="left" w:pos="1620"/>
          <w:tab w:val="left" w:pos="2160"/>
        </w:tabs>
        <w:spacing w:line="312" w:lineRule="auto"/>
        <w:ind w:left="1435" w:hanging="1435"/>
        <w:rPr>
          <w:rFonts w:ascii="宋体" w:hAnsi="宋体"/>
          <w:sz w:val="24"/>
        </w:rPr>
      </w:pPr>
      <w:r>
        <w:rPr>
          <w:rFonts w:hint="eastAsia" w:ascii="宋体" w:hAnsi="宋体"/>
          <w:sz w:val="24"/>
        </w:rPr>
        <w:tab/>
      </w:r>
      <w:r>
        <w:rPr>
          <w:rFonts w:hint="eastAsia" w:ascii="宋体" w:hAnsi="宋体"/>
          <w:sz w:val="24"/>
        </w:rPr>
        <w:t>法人股东应由法定代表人或者法定代表人委托的代理人出席会议。法定代表人出席会议的, 应出示本人身份证、能证明其具有法定代表人资格的有效证明; 委托代理人出席会议的, 代理人应出示本人身份证、法人股东单位的法定代表人依法出具的书面授权委托书。</w:t>
      </w:r>
    </w:p>
    <w:p w14:paraId="33525F48">
      <w:pPr>
        <w:tabs>
          <w:tab w:val="left" w:pos="1440"/>
          <w:tab w:val="left" w:pos="1620"/>
          <w:tab w:val="left" w:pos="2160"/>
        </w:tabs>
        <w:spacing w:line="312" w:lineRule="auto"/>
        <w:ind w:left="1435" w:hanging="1435"/>
        <w:rPr>
          <w:rFonts w:hint="eastAsia" w:ascii="宋体" w:hAnsi="宋体"/>
          <w:sz w:val="24"/>
        </w:rPr>
      </w:pPr>
    </w:p>
    <w:p w14:paraId="61EECF86">
      <w:pPr>
        <w:tabs>
          <w:tab w:val="left" w:pos="1380"/>
          <w:tab w:val="left" w:pos="1440"/>
          <w:tab w:val="left" w:pos="2160"/>
        </w:tabs>
        <w:spacing w:line="312" w:lineRule="auto"/>
        <w:ind w:left="1435" w:hanging="1435"/>
        <w:rPr>
          <w:rFonts w:ascii="宋体" w:hAnsi="宋体"/>
          <w:sz w:val="24"/>
        </w:rPr>
      </w:pPr>
      <w:r>
        <w:rPr>
          <w:rFonts w:hint="eastAsia" w:ascii="宋体" w:hAnsi="宋体"/>
          <w:sz w:val="24"/>
        </w:rPr>
        <w:tab/>
      </w:r>
      <w:r>
        <w:rPr>
          <w:rFonts w:hint="eastAsia" w:ascii="宋体" w:hAnsi="宋体" w:cs="Arial"/>
          <w:sz w:val="24"/>
        </w:rPr>
        <w:t>股东出具的委托他人出席股东会的授权委托书应当载明下列内容</w:t>
      </w:r>
      <w:r>
        <w:rPr>
          <w:rFonts w:hint="eastAsia" w:ascii="宋体" w:hAnsi="宋体"/>
          <w:sz w:val="24"/>
        </w:rPr>
        <w:t>:</w:t>
      </w:r>
    </w:p>
    <w:p w14:paraId="46739D69">
      <w:pPr>
        <w:tabs>
          <w:tab w:val="left" w:pos="1380"/>
          <w:tab w:val="left" w:pos="1440"/>
          <w:tab w:val="left" w:pos="2160"/>
        </w:tabs>
        <w:spacing w:line="312" w:lineRule="auto"/>
        <w:ind w:left="1435" w:leftChars="0" w:firstLine="45" w:firstLineChars="0"/>
        <w:rPr>
          <w:rFonts w:hint="eastAsia" w:ascii="宋体" w:hAnsi="宋体" w:eastAsia="宋体" w:cs="Arial"/>
          <w:sz w:val="24"/>
        </w:rPr>
      </w:pPr>
      <w:r>
        <w:rPr>
          <w:rFonts w:hint="eastAsia" w:ascii="宋体" w:hAnsi="宋体" w:eastAsia="宋体" w:cs="Arial"/>
          <w:sz w:val="24"/>
        </w:rPr>
        <w:t xml:space="preserve">(一)委托人姓名或者名称、持有公司股份的类别和数量; </w:t>
      </w:r>
    </w:p>
    <w:p w14:paraId="233C9471">
      <w:pPr>
        <w:tabs>
          <w:tab w:val="left" w:pos="1380"/>
          <w:tab w:val="left" w:pos="1440"/>
          <w:tab w:val="left" w:pos="2160"/>
        </w:tabs>
        <w:spacing w:line="312" w:lineRule="auto"/>
        <w:ind w:left="1435" w:leftChars="0" w:firstLine="45" w:firstLineChars="0"/>
        <w:rPr>
          <w:rFonts w:hint="eastAsia" w:ascii="宋体" w:hAnsi="宋体" w:eastAsia="宋体" w:cs="Arial"/>
          <w:sz w:val="24"/>
        </w:rPr>
      </w:pPr>
      <w:r>
        <w:rPr>
          <w:rFonts w:hint="eastAsia" w:ascii="宋体" w:hAnsi="宋体" w:eastAsia="宋体" w:cs="Arial"/>
          <w:sz w:val="24"/>
        </w:rPr>
        <w:t>(二)代理人的姓名或名称;</w:t>
      </w:r>
    </w:p>
    <w:p w14:paraId="161FC2FE">
      <w:pPr>
        <w:tabs>
          <w:tab w:val="left" w:pos="1380"/>
          <w:tab w:val="left" w:pos="1440"/>
          <w:tab w:val="left" w:pos="2160"/>
        </w:tabs>
        <w:spacing w:line="312" w:lineRule="auto"/>
        <w:ind w:left="1435" w:leftChars="0" w:firstLine="45" w:firstLineChars="0"/>
        <w:rPr>
          <w:rFonts w:hint="eastAsia" w:ascii="宋体" w:hAnsi="宋体" w:eastAsia="宋体" w:cs="Arial"/>
          <w:sz w:val="24"/>
        </w:rPr>
      </w:pPr>
      <w:r>
        <w:rPr>
          <w:rFonts w:hint="eastAsia" w:ascii="宋体" w:hAnsi="宋体" w:eastAsia="宋体" w:cs="Arial"/>
          <w:sz w:val="24"/>
        </w:rPr>
        <w:t xml:space="preserve">(三)股东的具体指示, 包括对列入股东会议程的每一审议事项投赞成、反对或弃权票的指示等; </w:t>
      </w:r>
    </w:p>
    <w:p w14:paraId="575F3756">
      <w:pPr>
        <w:tabs>
          <w:tab w:val="left" w:pos="1380"/>
          <w:tab w:val="left" w:pos="1440"/>
          <w:tab w:val="left" w:pos="2160"/>
        </w:tabs>
        <w:spacing w:line="312" w:lineRule="auto"/>
        <w:ind w:left="1435" w:leftChars="0" w:firstLine="45" w:firstLineChars="0"/>
        <w:rPr>
          <w:rFonts w:hint="eastAsia" w:ascii="宋体" w:hAnsi="宋体" w:eastAsia="宋体" w:cs="Arial"/>
          <w:sz w:val="24"/>
        </w:rPr>
      </w:pPr>
      <w:r>
        <w:rPr>
          <w:rFonts w:hint="eastAsia" w:ascii="宋体" w:hAnsi="宋体" w:eastAsia="宋体" w:cs="Arial"/>
          <w:sz w:val="24"/>
        </w:rPr>
        <w:t xml:space="preserve">(四)委托书签发日期和有效期限; </w:t>
      </w:r>
    </w:p>
    <w:p w14:paraId="55961CC2">
      <w:pPr>
        <w:tabs>
          <w:tab w:val="left" w:pos="1380"/>
          <w:tab w:val="left" w:pos="1440"/>
          <w:tab w:val="left" w:pos="2160"/>
        </w:tabs>
        <w:spacing w:line="312" w:lineRule="auto"/>
        <w:ind w:left="1435" w:leftChars="0" w:firstLine="45" w:firstLineChars="0"/>
        <w:rPr>
          <w:rFonts w:hint="eastAsia" w:ascii="宋体" w:hAnsi="宋体" w:eastAsia="宋体" w:cs="Arial"/>
          <w:sz w:val="24"/>
        </w:rPr>
      </w:pPr>
      <w:r>
        <w:rPr>
          <w:rFonts w:hint="eastAsia" w:ascii="宋体" w:hAnsi="宋体" w:eastAsia="宋体" w:cs="Arial"/>
          <w:sz w:val="24"/>
        </w:rPr>
        <w:t>(五)委托人签名(或盖章); 委托人为法人股东的, 应加盖法人单位印章。</w:t>
      </w:r>
    </w:p>
    <w:p w14:paraId="7B5F4FD9">
      <w:pPr>
        <w:tabs>
          <w:tab w:val="left" w:pos="1380"/>
          <w:tab w:val="left" w:pos="1440"/>
          <w:tab w:val="left" w:pos="2160"/>
        </w:tabs>
        <w:spacing w:line="312" w:lineRule="auto"/>
        <w:ind w:left="1435" w:firstLine="45"/>
        <w:rPr>
          <w:rFonts w:hint="eastAsia" w:ascii="宋体" w:hAnsi="宋体" w:eastAsia="宋体" w:cs="Arial"/>
          <w:sz w:val="24"/>
        </w:rPr>
      </w:pPr>
    </w:p>
    <w:p w14:paraId="27C3AD0F">
      <w:pPr>
        <w:tabs>
          <w:tab w:val="left" w:pos="1380"/>
          <w:tab w:val="left" w:pos="1440"/>
          <w:tab w:val="left" w:pos="2160"/>
        </w:tabs>
        <w:spacing w:line="312" w:lineRule="auto"/>
        <w:ind w:left="1468" w:leftChars="699" w:firstLine="48" w:firstLineChars="20"/>
        <w:rPr>
          <w:rFonts w:hint="eastAsia" w:ascii="宋体" w:hAnsi="宋体" w:eastAsia="宋体" w:cs="Arial"/>
          <w:sz w:val="24"/>
        </w:rPr>
      </w:pPr>
      <w:r>
        <w:rPr>
          <w:rFonts w:hint="eastAsia" w:ascii="宋体" w:hAnsi="宋体" w:eastAsia="宋体" w:cs="Arial"/>
          <w:sz w:val="24"/>
        </w:rPr>
        <w:t>委托书应当注明如果股东不作具体指示, 股东代理人是否可以按自己的意思表决。</w:t>
      </w:r>
    </w:p>
    <w:p w14:paraId="5F127502">
      <w:pPr>
        <w:tabs>
          <w:tab w:val="left" w:pos="540"/>
          <w:tab w:val="left" w:pos="1080"/>
          <w:tab w:val="left" w:pos="1440"/>
          <w:tab w:val="left" w:pos="2160"/>
        </w:tabs>
        <w:spacing w:line="312" w:lineRule="auto"/>
        <w:ind w:left="1079" w:hanging="1079"/>
        <w:rPr>
          <w:rFonts w:hint="eastAsia" w:ascii="宋体" w:hAnsi="宋体"/>
          <w:sz w:val="24"/>
        </w:rPr>
      </w:pPr>
    </w:p>
    <w:p w14:paraId="325C7E7F">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第二十三条</w:t>
      </w:r>
      <w:r>
        <w:rPr>
          <w:rFonts w:ascii="宋体" w:hAnsi="宋体"/>
          <w:sz w:val="24"/>
        </w:rPr>
        <w:tab/>
      </w:r>
      <w:r>
        <w:rPr>
          <w:rFonts w:hint="eastAsia" w:ascii="宋体" w:hAnsi="宋体"/>
          <w:sz w:val="24"/>
        </w:rPr>
        <w:t>召集人和律师应当依据证券登记结算机构提供的股东名册共同对股东资格的合法性进行验证, 并登记股东姓名或名称及其所持有表决权的股份数。在会议主持人宣布现场出席会议的股东和代理人人数及所持有表决权的股份总数之前, 会议登记应当终止。</w:t>
      </w:r>
    </w:p>
    <w:p w14:paraId="5C319ED2">
      <w:pPr>
        <w:tabs>
          <w:tab w:val="left" w:pos="540"/>
          <w:tab w:val="left" w:pos="1080"/>
          <w:tab w:val="left" w:pos="1440"/>
          <w:tab w:val="left" w:pos="2160"/>
        </w:tabs>
        <w:spacing w:line="312" w:lineRule="auto"/>
        <w:ind w:left="1079" w:hanging="1079"/>
        <w:rPr>
          <w:rFonts w:ascii="宋体" w:hAnsi="宋体"/>
          <w:sz w:val="24"/>
        </w:rPr>
      </w:pPr>
    </w:p>
    <w:p w14:paraId="321DD310">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第二十四条</w:t>
      </w:r>
      <w:r>
        <w:rPr>
          <w:rFonts w:hint="eastAsia" w:ascii="宋体" w:hAnsi="宋体"/>
          <w:sz w:val="24"/>
        </w:rPr>
        <w:tab/>
      </w:r>
      <w:r>
        <w:rPr>
          <w:rFonts w:hint="eastAsia" w:ascii="宋体" w:hAnsi="宋体"/>
          <w:sz w:val="24"/>
        </w:rPr>
        <w:t>股东会要求董事、高级管理人员列席会议的, 董事、高级管理人员应当列席并接受股东的质询。</w:t>
      </w:r>
      <w:r>
        <w:rPr>
          <w:rFonts w:ascii="宋体" w:hAnsi="宋体"/>
          <w:sz w:val="24"/>
        </w:rPr>
        <w:t xml:space="preserve"> </w:t>
      </w:r>
    </w:p>
    <w:p w14:paraId="7F23774D">
      <w:pPr>
        <w:tabs>
          <w:tab w:val="left" w:pos="540"/>
          <w:tab w:val="left" w:pos="1080"/>
          <w:tab w:val="left" w:pos="1440"/>
          <w:tab w:val="left" w:pos="2160"/>
        </w:tabs>
        <w:spacing w:line="312" w:lineRule="auto"/>
        <w:rPr>
          <w:rFonts w:ascii="宋体" w:hAnsi="宋体"/>
          <w:sz w:val="24"/>
        </w:rPr>
      </w:pPr>
    </w:p>
    <w:p w14:paraId="791F67D7">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第二十五条</w:t>
      </w:r>
      <w:r>
        <w:rPr>
          <w:rFonts w:ascii="宋体" w:hAnsi="宋体"/>
          <w:sz w:val="24"/>
        </w:rPr>
        <w:tab/>
      </w:r>
      <w:r>
        <w:rPr>
          <w:rFonts w:hint="eastAsia" w:ascii="宋体" w:hAnsi="宋体"/>
          <w:sz w:val="24"/>
        </w:rPr>
        <w:t>股东会由董事长主持。董事长不能履行职务或不履行职务时, 由副董事长主持; 副董事长不能履行职务或者不履行职务时, 由半数以上董事共同推举的一名董事主持。</w:t>
      </w:r>
      <w:r>
        <w:rPr>
          <w:rFonts w:ascii="宋体" w:hAnsi="宋体"/>
          <w:sz w:val="24"/>
        </w:rPr>
        <w:t xml:space="preserve"> </w:t>
      </w:r>
    </w:p>
    <w:p w14:paraId="4DF0E6F3">
      <w:pPr>
        <w:tabs>
          <w:tab w:val="left" w:pos="540"/>
          <w:tab w:val="left" w:pos="1080"/>
          <w:tab w:val="left" w:pos="1440"/>
          <w:tab w:val="left" w:pos="2160"/>
        </w:tabs>
        <w:spacing w:line="312" w:lineRule="auto"/>
        <w:ind w:left="1079" w:hanging="1079"/>
        <w:rPr>
          <w:rFonts w:hint="eastAsia" w:ascii="宋体" w:hAnsi="宋体"/>
          <w:sz w:val="24"/>
        </w:rPr>
      </w:pPr>
    </w:p>
    <w:p w14:paraId="17938E72">
      <w:pPr>
        <w:tabs>
          <w:tab w:val="left" w:pos="1440"/>
          <w:tab w:val="left" w:pos="2160"/>
        </w:tabs>
        <w:spacing w:line="312" w:lineRule="auto"/>
        <w:ind w:left="1440" w:hanging="22"/>
        <w:rPr>
          <w:rFonts w:hint="eastAsia" w:ascii="宋体" w:hAnsi="宋体"/>
          <w:sz w:val="24"/>
        </w:rPr>
      </w:pPr>
      <w:r>
        <w:rPr>
          <w:rFonts w:hint="eastAsia" w:ascii="宋体" w:hAnsi="宋体"/>
          <w:sz w:val="24"/>
        </w:rPr>
        <w:t>审计委员会自行召集的股东会, 由审计委员会召集人主持。审计委员会召集人不能履行职务或不履行职务时, 由半数以上审计委员会成员共同推举的一名审计委员会成员主持。</w:t>
      </w:r>
    </w:p>
    <w:p w14:paraId="17DC6177">
      <w:pPr>
        <w:tabs>
          <w:tab w:val="left" w:pos="1440"/>
          <w:tab w:val="left" w:pos="2160"/>
        </w:tabs>
        <w:spacing w:line="312" w:lineRule="auto"/>
        <w:ind w:left="1440" w:hanging="22"/>
        <w:rPr>
          <w:rFonts w:hint="eastAsia" w:ascii="宋体" w:hAnsi="宋体"/>
          <w:sz w:val="24"/>
        </w:rPr>
      </w:pPr>
    </w:p>
    <w:p w14:paraId="717839B5">
      <w:pPr>
        <w:tabs>
          <w:tab w:val="left" w:pos="1440"/>
          <w:tab w:val="left" w:pos="2160"/>
        </w:tabs>
        <w:spacing w:line="312" w:lineRule="auto"/>
        <w:ind w:left="1440" w:hanging="22"/>
        <w:rPr>
          <w:rFonts w:hint="eastAsia" w:ascii="宋体" w:hAnsi="宋体"/>
          <w:sz w:val="24"/>
        </w:rPr>
      </w:pPr>
      <w:r>
        <w:rPr>
          <w:rFonts w:hint="eastAsia" w:ascii="宋体" w:hAnsi="宋体"/>
          <w:sz w:val="24"/>
        </w:rPr>
        <w:t>股东自行召集的股东会, 由召集人或者其推举代表主持。</w:t>
      </w:r>
    </w:p>
    <w:p w14:paraId="012E082F">
      <w:pPr>
        <w:tabs>
          <w:tab w:val="left" w:pos="1440"/>
          <w:tab w:val="left" w:pos="2160"/>
        </w:tabs>
        <w:spacing w:line="312" w:lineRule="auto"/>
        <w:ind w:left="1440" w:hanging="22"/>
        <w:rPr>
          <w:rFonts w:hint="eastAsia" w:ascii="宋体" w:hAnsi="宋体"/>
          <w:sz w:val="24"/>
        </w:rPr>
      </w:pPr>
    </w:p>
    <w:p w14:paraId="4AB8D846">
      <w:pPr>
        <w:tabs>
          <w:tab w:val="left" w:pos="1440"/>
          <w:tab w:val="left" w:pos="2160"/>
        </w:tabs>
        <w:spacing w:line="312" w:lineRule="auto"/>
        <w:ind w:left="1440" w:hanging="22"/>
        <w:rPr>
          <w:rFonts w:hint="eastAsia" w:ascii="宋体" w:hAnsi="宋体"/>
          <w:sz w:val="24"/>
        </w:rPr>
      </w:pPr>
      <w:r>
        <w:rPr>
          <w:rFonts w:hint="eastAsia" w:ascii="宋体" w:hAnsi="宋体"/>
          <w:sz w:val="24"/>
        </w:rPr>
        <w:t>召开股东会时, 会议主持人违反本规则使股东会无法继续进行的, 经现场出席股东会有表决权过半数的股东同意, 股东会可推举一人担任会议主持人, 继续开会。</w:t>
      </w:r>
    </w:p>
    <w:p w14:paraId="4C7D9814">
      <w:pPr>
        <w:tabs>
          <w:tab w:val="left" w:pos="540"/>
          <w:tab w:val="left" w:pos="1080"/>
          <w:tab w:val="left" w:pos="1440"/>
          <w:tab w:val="left" w:pos="2160"/>
        </w:tabs>
        <w:spacing w:line="312" w:lineRule="auto"/>
        <w:ind w:left="1079" w:hanging="1079"/>
        <w:rPr>
          <w:rFonts w:ascii="宋体" w:hAnsi="宋体"/>
          <w:sz w:val="24"/>
        </w:rPr>
      </w:pPr>
    </w:p>
    <w:p w14:paraId="6E094A49">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第二十六条</w:t>
      </w:r>
      <w:r>
        <w:rPr>
          <w:rFonts w:ascii="宋体" w:hAnsi="宋体"/>
          <w:sz w:val="24"/>
        </w:rPr>
        <w:tab/>
      </w:r>
      <w:r>
        <w:rPr>
          <w:rFonts w:hint="eastAsia" w:ascii="宋体" w:hAnsi="宋体"/>
          <w:sz w:val="24"/>
        </w:rPr>
        <w:t>在年度股东会上, 董事会应当就其过去一年的工作向股东会作出报告, 每名独立董事也应作出述职报告。</w:t>
      </w:r>
      <w:r>
        <w:rPr>
          <w:rFonts w:ascii="宋体" w:hAnsi="宋体"/>
          <w:sz w:val="24"/>
        </w:rPr>
        <w:t xml:space="preserve"> </w:t>
      </w:r>
    </w:p>
    <w:p w14:paraId="2EF8FC63">
      <w:pPr>
        <w:tabs>
          <w:tab w:val="left" w:pos="900"/>
          <w:tab w:val="left" w:pos="1440"/>
          <w:tab w:val="left" w:pos="2160"/>
        </w:tabs>
        <w:spacing w:line="312" w:lineRule="auto"/>
        <w:ind w:left="1435" w:hanging="1435"/>
        <w:rPr>
          <w:rFonts w:hint="eastAsia" w:ascii="宋体" w:hAnsi="宋体"/>
          <w:sz w:val="24"/>
        </w:rPr>
      </w:pPr>
    </w:p>
    <w:p w14:paraId="6A93ED28">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第二十七条</w:t>
      </w:r>
      <w:r>
        <w:rPr>
          <w:rFonts w:ascii="宋体" w:hAnsi="宋体"/>
          <w:sz w:val="24"/>
        </w:rPr>
        <w:tab/>
      </w:r>
      <w:r>
        <w:rPr>
          <w:rFonts w:hint="eastAsia" w:ascii="宋体" w:hAnsi="宋体"/>
          <w:sz w:val="24"/>
        </w:rPr>
        <w:t>董事、高级管理人员在股东会上应就股东的质询和建议作出解释和说明。</w:t>
      </w:r>
    </w:p>
    <w:p w14:paraId="2CF571FB">
      <w:pPr>
        <w:tabs>
          <w:tab w:val="left" w:pos="900"/>
          <w:tab w:val="left" w:pos="1440"/>
          <w:tab w:val="left" w:pos="2160"/>
        </w:tabs>
        <w:spacing w:line="312" w:lineRule="auto"/>
        <w:ind w:left="1435" w:hanging="1435"/>
        <w:rPr>
          <w:rFonts w:hint="eastAsia" w:ascii="宋体" w:hAnsi="宋体"/>
          <w:sz w:val="24"/>
        </w:rPr>
      </w:pPr>
    </w:p>
    <w:p w14:paraId="39BB14FF">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第二十八条</w:t>
      </w:r>
      <w:r>
        <w:rPr>
          <w:rFonts w:ascii="宋体" w:hAnsi="宋体"/>
          <w:sz w:val="24"/>
        </w:rPr>
        <w:tab/>
      </w:r>
      <w:r>
        <w:rPr>
          <w:rFonts w:hint="eastAsia" w:ascii="宋体" w:hAnsi="宋体"/>
          <w:sz w:val="24"/>
        </w:rPr>
        <w:t>会议主持人应当在表决前宣布现场出席会议的股东和代理人人数及所持有表决权的股份总数, 现场出席会议的股东和代理人人数及所持有表决权的股份总数以会议登记为准。</w:t>
      </w:r>
    </w:p>
    <w:p w14:paraId="1CCCCD8B">
      <w:pPr>
        <w:tabs>
          <w:tab w:val="left" w:pos="540"/>
          <w:tab w:val="left" w:pos="1080"/>
          <w:tab w:val="left" w:pos="1440"/>
          <w:tab w:val="left" w:pos="2160"/>
        </w:tabs>
        <w:spacing w:line="312" w:lineRule="auto"/>
        <w:rPr>
          <w:rFonts w:hint="eastAsia" w:ascii="宋体" w:hAnsi="宋体"/>
          <w:sz w:val="24"/>
        </w:rPr>
      </w:pPr>
    </w:p>
    <w:p w14:paraId="64C4AD43">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第二十九条</w:t>
      </w:r>
      <w:r>
        <w:rPr>
          <w:rFonts w:ascii="宋体" w:hAnsi="宋体"/>
          <w:sz w:val="24"/>
        </w:rPr>
        <w:tab/>
      </w:r>
      <w:r>
        <w:rPr>
          <w:rFonts w:hint="eastAsia" w:ascii="宋体" w:hAnsi="宋体"/>
          <w:sz w:val="24"/>
        </w:rPr>
        <w:t>股东会拟审议事项有关联关系时, 关联股东应当回避表决, 其所持有表决权的股份不计入出席股东会有表决权的股份总数;</w:t>
      </w:r>
      <w:r>
        <w:rPr>
          <w:rFonts w:ascii="宋体" w:hAnsi="宋体"/>
          <w:sz w:val="24"/>
        </w:rPr>
        <w:t xml:space="preserve"> </w:t>
      </w:r>
      <w:r>
        <w:rPr>
          <w:rFonts w:hint="eastAsia" w:ascii="宋体" w:hAnsi="宋体"/>
          <w:sz w:val="24"/>
        </w:rPr>
        <w:t>股东会决议的公告应当充分披露非关联股东的表决情况。</w:t>
      </w:r>
    </w:p>
    <w:p w14:paraId="38926EF9">
      <w:pPr>
        <w:tabs>
          <w:tab w:val="left" w:pos="900"/>
          <w:tab w:val="left" w:pos="1440"/>
          <w:tab w:val="left" w:pos="2160"/>
        </w:tabs>
        <w:spacing w:line="312" w:lineRule="auto"/>
        <w:ind w:left="210" w:leftChars="100" w:firstLine="1200" w:firstLineChars="500"/>
        <w:rPr>
          <w:rFonts w:ascii="宋体" w:hAnsi="宋体"/>
          <w:sz w:val="24"/>
        </w:rPr>
      </w:pPr>
    </w:p>
    <w:p w14:paraId="484F9BA8">
      <w:pPr>
        <w:tabs>
          <w:tab w:val="left" w:pos="900"/>
          <w:tab w:val="left" w:pos="1440"/>
          <w:tab w:val="left" w:pos="2160"/>
        </w:tabs>
        <w:spacing w:line="312" w:lineRule="auto"/>
        <w:ind w:left="210" w:leftChars="100" w:firstLine="1200" w:firstLineChars="500"/>
        <w:rPr>
          <w:rFonts w:ascii="宋体" w:hAnsi="宋体"/>
          <w:sz w:val="24"/>
        </w:rPr>
      </w:pPr>
      <w:r>
        <w:rPr>
          <w:rFonts w:hint="eastAsia" w:ascii="宋体" w:hAnsi="宋体"/>
          <w:sz w:val="24"/>
        </w:rPr>
        <w:t>关联股东应回避而没有回避的, 非关联股东可以要求其回避。</w:t>
      </w:r>
    </w:p>
    <w:p w14:paraId="2F1F7B5B">
      <w:pPr>
        <w:tabs>
          <w:tab w:val="left" w:pos="900"/>
          <w:tab w:val="left" w:pos="1440"/>
          <w:tab w:val="left" w:pos="2160"/>
        </w:tabs>
        <w:spacing w:line="312" w:lineRule="auto"/>
        <w:ind w:left="210" w:leftChars="100" w:firstLine="1200" w:firstLineChars="500"/>
        <w:rPr>
          <w:rFonts w:hint="eastAsia" w:ascii="宋体" w:hAnsi="宋体"/>
          <w:sz w:val="24"/>
        </w:rPr>
      </w:pPr>
    </w:p>
    <w:p w14:paraId="1F413A3B">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股东(包括股东代理人)以其所代表的有表决权的股份数额行使表决权, 每一股份享有一票表决权。</w:t>
      </w:r>
    </w:p>
    <w:p w14:paraId="271C3154">
      <w:pPr>
        <w:tabs>
          <w:tab w:val="left" w:pos="900"/>
          <w:tab w:val="left" w:pos="1440"/>
          <w:tab w:val="left" w:pos="2160"/>
        </w:tabs>
        <w:spacing w:line="312" w:lineRule="auto"/>
        <w:ind w:left="1435" w:hanging="1435"/>
        <w:rPr>
          <w:rFonts w:ascii="宋体" w:hAnsi="宋体"/>
          <w:sz w:val="24"/>
        </w:rPr>
      </w:pPr>
    </w:p>
    <w:p w14:paraId="3BBEE5A5">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股东会审议影响中小投资者利益的重大事项时, 对中小投资者的表决应当单独计票。单独计票结果应当及时公开披露。</w:t>
      </w:r>
    </w:p>
    <w:p w14:paraId="1EB5D7C9">
      <w:pPr>
        <w:tabs>
          <w:tab w:val="left" w:pos="900"/>
          <w:tab w:val="left" w:pos="1440"/>
          <w:tab w:val="left" w:pos="2160"/>
        </w:tabs>
        <w:spacing w:line="312" w:lineRule="auto"/>
        <w:rPr>
          <w:rFonts w:hint="eastAsia" w:ascii="宋体" w:hAnsi="宋体"/>
          <w:sz w:val="24"/>
        </w:rPr>
      </w:pPr>
    </w:p>
    <w:p w14:paraId="011D5926">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公司持有自己的股份没有表决权, 且该部分股份不计入出席股东会有表决权的股份总数。</w:t>
      </w:r>
    </w:p>
    <w:p w14:paraId="0129F82B">
      <w:pPr>
        <w:tabs>
          <w:tab w:val="left" w:pos="900"/>
          <w:tab w:val="left" w:pos="1440"/>
          <w:tab w:val="left" w:pos="2160"/>
        </w:tabs>
        <w:spacing w:line="312" w:lineRule="auto"/>
        <w:ind w:left="1365" w:leftChars="650"/>
        <w:rPr>
          <w:rFonts w:ascii="宋体" w:hAnsi="宋体"/>
          <w:sz w:val="24"/>
        </w:rPr>
      </w:pPr>
    </w:p>
    <w:p w14:paraId="28FADE72">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股东买入公司有表决权的股份违反《证券法》第六十三条第一款、第二款规定的, 该超过规定比例部分的股份在买入后的三十六个月内不得行使表决权, 且不计入出席股东会有表决权的股份总数。</w:t>
      </w:r>
    </w:p>
    <w:p w14:paraId="25645E48">
      <w:pPr>
        <w:tabs>
          <w:tab w:val="left" w:pos="900"/>
          <w:tab w:val="left" w:pos="1440"/>
          <w:tab w:val="left" w:pos="2160"/>
        </w:tabs>
        <w:spacing w:line="312" w:lineRule="auto"/>
        <w:ind w:left="1365" w:leftChars="650"/>
        <w:rPr>
          <w:rFonts w:hint="eastAsia" w:ascii="宋体" w:hAnsi="宋体"/>
          <w:sz w:val="24"/>
        </w:rPr>
      </w:pPr>
    </w:p>
    <w:p w14:paraId="016C22AB">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公司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公司不得对征集投票权提出最低持股比例限制。</w:t>
      </w:r>
    </w:p>
    <w:p w14:paraId="4C28C7E8">
      <w:pPr>
        <w:tabs>
          <w:tab w:val="left" w:pos="540"/>
          <w:tab w:val="left" w:pos="1080"/>
          <w:tab w:val="left" w:pos="1440"/>
          <w:tab w:val="left" w:pos="2160"/>
        </w:tabs>
        <w:spacing w:line="312" w:lineRule="auto"/>
        <w:ind w:left="1079" w:hanging="1079"/>
        <w:rPr>
          <w:rFonts w:ascii="宋体" w:hAnsi="宋体"/>
          <w:sz w:val="24"/>
        </w:rPr>
      </w:pPr>
    </w:p>
    <w:p w14:paraId="43A7F209">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第三十条</w:t>
      </w:r>
      <w:r>
        <w:rPr>
          <w:rFonts w:ascii="宋体" w:hAnsi="宋体"/>
          <w:sz w:val="24"/>
        </w:rPr>
        <w:tab/>
      </w:r>
      <w:r>
        <w:rPr>
          <w:rFonts w:hint="eastAsia" w:ascii="宋体" w:hAnsi="宋体"/>
          <w:sz w:val="24"/>
        </w:rPr>
        <w:t>股东会就选举董事进行表决时, 根据公司章程的规定或者股东会的决议, 可以实行累积投票制。</w:t>
      </w:r>
    </w:p>
    <w:p w14:paraId="7D3A8E8B">
      <w:pPr>
        <w:rPr>
          <w:rFonts w:ascii="宋体" w:hAnsi="宋体"/>
          <w:sz w:val="24"/>
        </w:rPr>
      </w:pPr>
    </w:p>
    <w:p w14:paraId="20AE1C8A">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下列情形应当采用累积投票制:</w:t>
      </w:r>
    </w:p>
    <w:p w14:paraId="5BCAE81B">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 xml:space="preserve">选举两名以上独立董事时;  </w:t>
      </w:r>
    </w:p>
    <w:p w14:paraId="759ECC46">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(二)</w:t>
      </w:r>
      <w:r>
        <w:rPr>
          <w:rFonts w:hint="eastAsia" w:ascii="宋体" w:hAnsi="宋体"/>
          <w:sz w:val="24"/>
        </w:rPr>
        <w:tab/>
      </w:r>
      <w:r>
        <w:rPr>
          <w:rFonts w:hint="eastAsia" w:ascii="宋体" w:hAnsi="宋体"/>
          <w:sz w:val="24"/>
        </w:rPr>
        <w:t>单一股东及其一致行动人拥有公司的股份比例在30％及以上的, 选举两名及以上董事时。</w:t>
      </w:r>
    </w:p>
    <w:p w14:paraId="6F917480">
      <w:pPr>
        <w:tabs>
          <w:tab w:val="left" w:pos="900"/>
          <w:tab w:val="left" w:pos="1440"/>
          <w:tab w:val="left" w:pos="2160"/>
        </w:tabs>
        <w:spacing w:line="312" w:lineRule="auto"/>
        <w:ind w:left="1418" w:leftChars="675"/>
        <w:rPr>
          <w:rFonts w:ascii="宋体" w:hAnsi="宋体"/>
          <w:sz w:val="24"/>
        </w:rPr>
      </w:pPr>
    </w:p>
    <w:p w14:paraId="26383B31">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前款所称累积投票制是指股东会选举董事时, 每一股股份拥有与应选董事人数相同的表决权, 股东拥有的表决权可以集中使用。股东会以累积投票方式选举董事的, 独立董事和非独立董事的表决应当分别进行。</w:t>
      </w:r>
    </w:p>
    <w:p w14:paraId="282700A8">
      <w:pPr>
        <w:rPr>
          <w:rFonts w:ascii="宋体" w:hAnsi="宋体"/>
          <w:sz w:val="24"/>
        </w:rPr>
      </w:pPr>
    </w:p>
    <w:p w14:paraId="4DCC29BC">
      <w:pPr>
        <w:tabs>
          <w:tab w:val="left" w:pos="900"/>
          <w:tab w:val="left" w:pos="1440"/>
          <w:tab w:val="left" w:pos="2160"/>
        </w:tabs>
        <w:spacing w:line="312" w:lineRule="auto"/>
        <w:ind w:left="1435" w:hanging="1435"/>
        <w:rPr>
          <w:rFonts w:hint="eastAsia" w:ascii="宋体" w:hAnsi="宋体"/>
          <w:sz w:val="24"/>
        </w:rPr>
      </w:pPr>
      <w:r>
        <w:rPr>
          <w:rFonts w:hint="eastAsia" w:ascii="宋体" w:hAnsi="宋体"/>
          <w:sz w:val="24"/>
        </w:rPr>
        <w:t>第三十一条</w:t>
      </w:r>
      <w:r>
        <w:rPr>
          <w:rFonts w:hint="eastAsia" w:ascii="宋体" w:hAnsi="宋体"/>
          <w:sz w:val="24"/>
        </w:rPr>
        <w:tab/>
      </w:r>
      <w:r>
        <w:rPr>
          <w:rFonts w:hint="eastAsia" w:ascii="宋体" w:hAnsi="宋体"/>
          <w:sz w:val="24"/>
        </w:rPr>
        <w:t>除累积投票制外, 股东会对所有提案应当逐项表决。对同一事项有不同提案的, 应当按提案提出的时间顺序进行表决。除因不可抗力等特殊原因导致股东会中止或不能作出决议外, 股东会不得对提案进行搁置或不予表决。</w:t>
      </w:r>
    </w:p>
    <w:p w14:paraId="3A9496F9">
      <w:pPr>
        <w:tabs>
          <w:tab w:val="left" w:pos="900"/>
          <w:tab w:val="left" w:pos="1440"/>
          <w:tab w:val="left" w:pos="2160"/>
        </w:tabs>
        <w:spacing w:line="312" w:lineRule="auto"/>
        <w:ind w:left="1435" w:hanging="1435"/>
        <w:rPr>
          <w:rFonts w:ascii="宋体" w:hAnsi="宋体"/>
          <w:sz w:val="24"/>
        </w:rPr>
      </w:pPr>
    </w:p>
    <w:p w14:paraId="44AE684F">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第三十二条</w:t>
      </w:r>
      <w:r>
        <w:rPr>
          <w:rFonts w:hint="eastAsia" w:ascii="宋体" w:hAnsi="宋体"/>
          <w:sz w:val="24"/>
        </w:rPr>
        <w:tab/>
      </w:r>
      <w:r>
        <w:rPr>
          <w:rFonts w:hint="eastAsia" w:ascii="宋体" w:hAnsi="宋体"/>
          <w:sz w:val="24"/>
        </w:rPr>
        <w:t>股东会审议提案时, 不得对提案进行修改, 否则, 有关变更应当被视为一个新的提案, 不得在本次股东会上进行表决。</w:t>
      </w:r>
    </w:p>
    <w:p w14:paraId="656FBBBC">
      <w:pPr>
        <w:tabs>
          <w:tab w:val="left" w:pos="900"/>
          <w:tab w:val="left" w:pos="1440"/>
          <w:tab w:val="left" w:pos="2160"/>
        </w:tabs>
        <w:spacing w:line="312" w:lineRule="auto"/>
        <w:ind w:left="1435" w:hanging="1435"/>
        <w:rPr>
          <w:rFonts w:ascii="宋体" w:hAnsi="宋体"/>
          <w:sz w:val="24"/>
        </w:rPr>
      </w:pPr>
    </w:p>
    <w:p w14:paraId="51B455B8">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第三十三条</w:t>
      </w:r>
      <w:r>
        <w:rPr>
          <w:rFonts w:hint="eastAsia" w:ascii="宋体" w:hAnsi="宋体"/>
          <w:sz w:val="24"/>
        </w:rPr>
        <w:tab/>
      </w:r>
      <w:r>
        <w:rPr>
          <w:rFonts w:hint="eastAsia" w:ascii="宋体" w:hAnsi="宋体"/>
          <w:sz w:val="24"/>
        </w:rPr>
        <w:t>同一表决权只能选择现场、网络或其他表决方式中的一种。同一表决权出现重复表决的以第一次投票结果为准。</w:t>
      </w:r>
    </w:p>
    <w:p w14:paraId="5A5CB68F">
      <w:pPr>
        <w:tabs>
          <w:tab w:val="left" w:pos="900"/>
          <w:tab w:val="left" w:pos="1440"/>
          <w:tab w:val="left" w:pos="2160"/>
        </w:tabs>
        <w:spacing w:line="312" w:lineRule="auto"/>
        <w:ind w:left="1435" w:hanging="1435"/>
        <w:rPr>
          <w:rFonts w:ascii="宋体" w:hAnsi="宋体"/>
          <w:sz w:val="24"/>
        </w:rPr>
      </w:pPr>
    </w:p>
    <w:p w14:paraId="4EF7EDFD">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第三十四条</w:t>
      </w:r>
      <w:r>
        <w:rPr>
          <w:rFonts w:hint="eastAsia" w:ascii="宋体" w:hAnsi="宋体"/>
          <w:sz w:val="24"/>
        </w:rPr>
        <w:tab/>
      </w:r>
      <w:r>
        <w:rPr>
          <w:rFonts w:hint="eastAsia" w:ascii="宋体" w:hAnsi="宋体"/>
          <w:sz w:val="24"/>
        </w:rPr>
        <w:t>出席股东会的股东, 应当对提交表决的提案发表以下意见之一: 同意、反对或弃权。</w:t>
      </w:r>
      <w:r>
        <w:rPr>
          <w:rFonts w:hint="eastAsia" w:ascii="宋体" w:hAnsi="宋体" w:cs="Arial"/>
          <w:sz w:val="24"/>
        </w:rPr>
        <w:t>中国证券登记结算有限责任公司作为内地与香港股票市场交易互联互通机制股票的名义持有人,</w:t>
      </w:r>
      <w:r>
        <w:rPr>
          <w:rFonts w:ascii="宋体" w:hAnsi="宋体" w:cs="Arial"/>
          <w:sz w:val="24"/>
        </w:rPr>
        <w:t xml:space="preserve"> </w:t>
      </w:r>
      <w:r>
        <w:rPr>
          <w:rFonts w:hint="eastAsia" w:ascii="宋体" w:hAnsi="宋体" w:cs="Arial"/>
          <w:sz w:val="24"/>
        </w:rPr>
        <w:t>按照实际持有人意思表示进行申报的除外。</w:t>
      </w:r>
    </w:p>
    <w:p w14:paraId="685F44A0">
      <w:pPr>
        <w:rPr>
          <w:rFonts w:ascii="宋体" w:hAnsi="宋体"/>
          <w:sz w:val="24"/>
        </w:rPr>
      </w:pPr>
    </w:p>
    <w:p w14:paraId="2B20A615">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未填、错填、字迹无法辨认的表决票或未投的表决票均视为投票人放弃表决权利, 其所持股份数的表决结果应计为“弃权”。</w:t>
      </w:r>
    </w:p>
    <w:p w14:paraId="2691B4CB">
      <w:pPr>
        <w:tabs>
          <w:tab w:val="left" w:pos="900"/>
          <w:tab w:val="left" w:pos="1440"/>
          <w:tab w:val="left" w:pos="2160"/>
        </w:tabs>
        <w:spacing w:line="312" w:lineRule="auto"/>
        <w:ind w:left="1435" w:hanging="1435"/>
        <w:rPr>
          <w:rFonts w:ascii="宋体" w:hAnsi="宋体"/>
          <w:sz w:val="24"/>
        </w:rPr>
      </w:pPr>
    </w:p>
    <w:p w14:paraId="5EFCB2A1">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第三十五条</w:t>
      </w:r>
      <w:r>
        <w:rPr>
          <w:rFonts w:hint="eastAsia" w:ascii="宋体" w:hAnsi="宋体"/>
          <w:sz w:val="24"/>
        </w:rPr>
        <w:tab/>
      </w:r>
      <w:r>
        <w:rPr>
          <w:rFonts w:hint="eastAsia" w:ascii="宋体" w:hAnsi="宋体"/>
          <w:sz w:val="24"/>
        </w:rPr>
        <w:t>股东会对提案进行表决前, 应当推举两名股东代表参加计票和监票。审议事项与股东有关联关系的, 相关股东及代理人不得参加计票、监票。</w:t>
      </w:r>
    </w:p>
    <w:p w14:paraId="3BF3A194">
      <w:pPr>
        <w:rPr>
          <w:rFonts w:ascii="宋体" w:hAnsi="宋体"/>
          <w:sz w:val="24"/>
        </w:rPr>
      </w:pPr>
    </w:p>
    <w:p w14:paraId="5DB89637">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股东会对提案进行表决时, 应当由律师、股东代表共同负责计票、监票, 并当场公布表决结果, 决议的表决结果载入会议记录。公司可以聘请专业公司为股东会议案表决的计票统计提供服务, 该专业公司应当对计票统计结果承担责任。</w:t>
      </w:r>
    </w:p>
    <w:p w14:paraId="506045EB">
      <w:pPr>
        <w:tabs>
          <w:tab w:val="left" w:pos="900"/>
          <w:tab w:val="left" w:pos="1440"/>
          <w:tab w:val="left" w:pos="2160"/>
        </w:tabs>
        <w:spacing w:line="312" w:lineRule="auto"/>
        <w:ind w:left="1365" w:leftChars="650"/>
        <w:rPr>
          <w:rFonts w:ascii="宋体" w:hAnsi="宋体"/>
          <w:sz w:val="24"/>
        </w:rPr>
      </w:pPr>
    </w:p>
    <w:p w14:paraId="71C42E06">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通过网络或其他方式投票的公司股东或其代理人, 有权通过相应的投票系统查验自己的投票结果。</w:t>
      </w:r>
    </w:p>
    <w:p w14:paraId="4563CC73">
      <w:pPr>
        <w:rPr>
          <w:rFonts w:ascii="宋体" w:hAnsi="宋体"/>
          <w:sz w:val="24"/>
        </w:rPr>
      </w:pPr>
    </w:p>
    <w:p w14:paraId="6CD41F84">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第三十六条</w:t>
      </w:r>
      <w:r>
        <w:rPr>
          <w:rFonts w:hint="eastAsia" w:ascii="宋体" w:hAnsi="宋体"/>
          <w:sz w:val="24"/>
        </w:rPr>
        <w:tab/>
      </w:r>
      <w:r>
        <w:rPr>
          <w:rFonts w:hint="eastAsia" w:ascii="宋体" w:hAnsi="宋体"/>
          <w:sz w:val="24"/>
        </w:rPr>
        <w:t>股东会会议现场结束时间不得早于网络或其他方式, 会议主持人应当在会议现场宣布每一提案的表决情况和结果, 并根据表决结果宣布提案是否通过。</w:t>
      </w:r>
    </w:p>
    <w:p w14:paraId="2556AC53">
      <w:pPr>
        <w:rPr>
          <w:rFonts w:ascii="宋体" w:hAnsi="宋体"/>
          <w:sz w:val="24"/>
        </w:rPr>
      </w:pPr>
    </w:p>
    <w:p w14:paraId="48BD3720">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在正式公布表决结果前, 股东会现场、网络及其他表决方式中所涉及的公司、计票人、监票人、主要股东、网络服务方等相关各方对表决情况均负有保密义务。</w:t>
      </w:r>
    </w:p>
    <w:p w14:paraId="6AB0001A">
      <w:pPr>
        <w:tabs>
          <w:tab w:val="left" w:pos="900"/>
          <w:tab w:val="left" w:pos="1440"/>
          <w:tab w:val="left" w:pos="2160"/>
        </w:tabs>
        <w:spacing w:line="312" w:lineRule="auto"/>
        <w:ind w:left="1435" w:hanging="1435"/>
        <w:rPr>
          <w:rFonts w:ascii="宋体" w:hAnsi="宋体"/>
          <w:sz w:val="24"/>
        </w:rPr>
      </w:pPr>
    </w:p>
    <w:p w14:paraId="6982942B">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第三十七条</w:t>
      </w:r>
      <w:r>
        <w:rPr>
          <w:rFonts w:hint="eastAsia" w:ascii="宋体" w:hAnsi="宋体"/>
          <w:sz w:val="24"/>
        </w:rPr>
        <w:tab/>
      </w:r>
      <w:r>
        <w:rPr>
          <w:rFonts w:hint="eastAsia" w:ascii="宋体" w:hAnsi="宋体"/>
          <w:sz w:val="24"/>
        </w:rPr>
        <w:t>股东会决议分为普通决议和特别决议。</w:t>
      </w:r>
    </w:p>
    <w:p w14:paraId="595C5A47">
      <w:pPr>
        <w:rPr>
          <w:rFonts w:ascii="宋体" w:hAnsi="宋体"/>
          <w:sz w:val="24"/>
        </w:rPr>
      </w:pPr>
    </w:p>
    <w:p w14:paraId="7ADDFD3E">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股东会作出普通决议, 应当由出席股东会的股东(包括股东代理人)所持表决权的过半数通过。股东会作出特别决议, 应当由出席股东会的股东(包括股东代理人)所持表决权的2/3以上通过。</w:t>
      </w:r>
    </w:p>
    <w:p w14:paraId="7FEDE9DA">
      <w:pPr>
        <w:tabs>
          <w:tab w:val="left" w:pos="900"/>
          <w:tab w:val="left" w:pos="1440"/>
          <w:tab w:val="left" w:pos="2160"/>
        </w:tabs>
        <w:spacing w:line="312" w:lineRule="auto"/>
        <w:ind w:left="1418" w:leftChars="675"/>
        <w:rPr>
          <w:rFonts w:ascii="宋体" w:hAnsi="宋体"/>
          <w:sz w:val="24"/>
        </w:rPr>
      </w:pPr>
    </w:p>
    <w:p w14:paraId="37D61F54">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下列事项由股东会以普通决议通过:</w:t>
      </w:r>
    </w:p>
    <w:p w14:paraId="4F2157E3">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 xml:space="preserve">董事会的工作报告;  </w:t>
      </w:r>
    </w:p>
    <w:p w14:paraId="03B06A6F">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(二)</w:t>
      </w:r>
      <w:r>
        <w:rPr>
          <w:rFonts w:hint="eastAsia" w:ascii="宋体" w:hAnsi="宋体"/>
          <w:sz w:val="24"/>
        </w:rPr>
        <w:tab/>
      </w:r>
      <w:r>
        <w:rPr>
          <w:rFonts w:hint="eastAsia" w:ascii="宋体" w:hAnsi="宋体"/>
          <w:sz w:val="24"/>
        </w:rPr>
        <w:t xml:space="preserve">董事会拟定的利润分配方案和弥补亏损方案;   </w:t>
      </w:r>
    </w:p>
    <w:p w14:paraId="43C7F57E">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(三)</w:t>
      </w:r>
      <w:r>
        <w:rPr>
          <w:rFonts w:hint="eastAsia" w:ascii="宋体" w:hAnsi="宋体"/>
          <w:sz w:val="24"/>
        </w:rPr>
        <w:tab/>
      </w:r>
      <w:r>
        <w:rPr>
          <w:rFonts w:hint="eastAsia" w:ascii="宋体" w:hAnsi="宋体"/>
          <w:sz w:val="24"/>
        </w:rPr>
        <w:t xml:space="preserve">董事会成员的任免及其报酬和支付方法;   </w:t>
      </w:r>
    </w:p>
    <w:p w14:paraId="7021D6CE">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(四)</w:t>
      </w:r>
      <w:r>
        <w:rPr>
          <w:rFonts w:hint="eastAsia" w:ascii="宋体" w:hAnsi="宋体"/>
          <w:sz w:val="24"/>
        </w:rPr>
        <w:tab/>
      </w:r>
      <w:r>
        <w:rPr>
          <w:rFonts w:hint="eastAsia" w:ascii="宋体" w:hAnsi="宋体"/>
          <w:sz w:val="24"/>
        </w:rPr>
        <w:t>除法律、行政法规规定或者《公司章程》规定应当以特别决议通过以外的其他事项。</w:t>
      </w:r>
    </w:p>
    <w:p w14:paraId="44070982">
      <w:pPr>
        <w:tabs>
          <w:tab w:val="left" w:pos="900"/>
          <w:tab w:val="left" w:pos="1440"/>
          <w:tab w:val="left" w:pos="2160"/>
        </w:tabs>
        <w:spacing w:line="312" w:lineRule="auto"/>
        <w:ind w:left="1418" w:leftChars="675"/>
        <w:rPr>
          <w:rFonts w:ascii="宋体" w:hAnsi="宋体"/>
          <w:sz w:val="24"/>
        </w:rPr>
      </w:pPr>
    </w:p>
    <w:p w14:paraId="631ABA82">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下列事项由股东会以特别决议通过:</w:t>
      </w:r>
    </w:p>
    <w:p w14:paraId="1041A2D8">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 xml:space="preserve">公司增加或者减少注册资本; </w:t>
      </w:r>
    </w:p>
    <w:p w14:paraId="2D2EF228">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(二)</w:t>
      </w:r>
      <w:r>
        <w:rPr>
          <w:rFonts w:hint="eastAsia" w:ascii="宋体" w:hAnsi="宋体"/>
          <w:sz w:val="24"/>
        </w:rPr>
        <w:tab/>
      </w:r>
      <w:r>
        <w:rPr>
          <w:rFonts w:hint="eastAsia" w:ascii="宋体" w:hAnsi="宋体"/>
          <w:sz w:val="24"/>
        </w:rPr>
        <w:t xml:space="preserve">公司的分立、合并、解散和清算; </w:t>
      </w:r>
    </w:p>
    <w:p w14:paraId="49670946">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(三)</w:t>
      </w:r>
      <w:r>
        <w:rPr>
          <w:rFonts w:hint="eastAsia" w:ascii="宋体" w:hAnsi="宋体"/>
          <w:sz w:val="24"/>
        </w:rPr>
        <w:tab/>
      </w:r>
      <w:r>
        <w:rPr>
          <w:rFonts w:hint="eastAsia" w:ascii="宋体" w:hAnsi="宋体"/>
          <w:sz w:val="24"/>
        </w:rPr>
        <w:t xml:space="preserve">《公司章程》的修改;   </w:t>
      </w:r>
    </w:p>
    <w:p w14:paraId="1B46A1A7">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(四)</w:t>
      </w:r>
      <w:r>
        <w:rPr>
          <w:rFonts w:hint="eastAsia" w:ascii="宋体" w:hAnsi="宋体"/>
          <w:sz w:val="24"/>
        </w:rPr>
        <w:tab/>
      </w:r>
      <w:r>
        <w:rPr>
          <w:rFonts w:hint="eastAsia" w:ascii="宋体" w:hAnsi="宋体"/>
          <w:sz w:val="24"/>
        </w:rPr>
        <w:t xml:space="preserve">公司在一年内购买、出售重大资产或者担保金额超过公司最近一期经审计合并报表总资产30%的; </w:t>
      </w:r>
    </w:p>
    <w:p w14:paraId="081B5852">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(五)</w:t>
      </w:r>
      <w:r>
        <w:rPr>
          <w:rFonts w:hint="eastAsia" w:ascii="宋体" w:hAnsi="宋体"/>
          <w:sz w:val="24"/>
        </w:rPr>
        <w:tab/>
      </w:r>
      <w:r>
        <w:rPr>
          <w:rFonts w:hint="eastAsia" w:ascii="宋体" w:hAnsi="宋体"/>
          <w:sz w:val="24"/>
        </w:rPr>
        <w:t xml:space="preserve">股权激励计划; </w:t>
      </w:r>
    </w:p>
    <w:p w14:paraId="4E806CC1">
      <w:pPr>
        <w:tabs>
          <w:tab w:val="left" w:pos="900"/>
          <w:tab w:val="left" w:pos="1440"/>
          <w:tab w:val="left" w:pos="2160"/>
        </w:tabs>
        <w:spacing w:line="312" w:lineRule="auto"/>
        <w:ind w:left="1418" w:leftChars="675"/>
        <w:rPr>
          <w:rFonts w:hint="eastAsia" w:ascii="宋体" w:hAnsi="宋体"/>
          <w:sz w:val="24"/>
        </w:rPr>
      </w:pPr>
      <w:r>
        <w:rPr>
          <w:rFonts w:hint="eastAsia" w:ascii="宋体" w:hAnsi="宋体"/>
          <w:sz w:val="24"/>
        </w:rPr>
        <w:t>(六)</w:t>
      </w:r>
      <w:r>
        <w:rPr>
          <w:rFonts w:hint="eastAsia" w:ascii="宋体" w:hAnsi="宋体"/>
          <w:sz w:val="24"/>
        </w:rPr>
        <w:tab/>
      </w:r>
      <w:r>
        <w:rPr>
          <w:rFonts w:hint="eastAsia" w:ascii="宋体" w:hAnsi="宋体"/>
          <w:sz w:val="24"/>
        </w:rPr>
        <w:t>法律、行政法规或公司章程规定的, 以及股东会以普通决议认定会对公司产生重大影响的、需要以特别决议通过的其他事项。</w:t>
      </w:r>
    </w:p>
    <w:p w14:paraId="0A11529C">
      <w:pPr>
        <w:tabs>
          <w:tab w:val="left" w:pos="900"/>
          <w:tab w:val="left" w:pos="1440"/>
          <w:tab w:val="left" w:pos="2160"/>
        </w:tabs>
        <w:spacing w:line="312" w:lineRule="auto"/>
        <w:rPr>
          <w:rFonts w:hint="eastAsia" w:ascii="宋体" w:hAnsi="宋体"/>
          <w:sz w:val="24"/>
        </w:rPr>
      </w:pPr>
    </w:p>
    <w:p w14:paraId="4DDCE4E7">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第三十八条</w:t>
      </w:r>
      <w:r>
        <w:rPr>
          <w:rFonts w:hint="eastAsia" w:ascii="宋体" w:hAnsi="宋体"/>
          <w:sz w:val="24"/>
        </w:rPr>
        <w:tab/>
      </w:r>
      <w:r>
        <w:rPr>
          <w:rFonts w:hint="eastAsia" w:ascii="宋体" w:hAnsi="宋体"/>
          <w:sz w:val="24"/>
        </w:rPr>
        <w:t>股东会决议应当及时公告, 公告中应列明出席会议的股东和代理人人数、所持有表决权的股份总数及占公司有表决权股份总数的比例、表决方式、每项提案的表决结果和通过的各项决议的详细内容。</w:t>
      </w:r>
    </w:p>
    <w:p w14:paraId="7B4E451B">
      <w:pPr>
        <w:rPr>
          <w:rFonts w:ascii="宋体" w:hAnsi="宋体"/>
          <w:sz w:val="24"/>
        </w:rPr>
      </w:pPr>
    </w:p>
    <w:p w14:paraId="5755F80E">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第三十九条</w:t>
      </w:r>
      <w:r>
        <w:rPr>
          <w:rFonts w:hint="eastAsia" w:ascii="宋体" w:hAnsi="宋体"/>
          <w:sz w:val="24"/>
        </w:rPr>
        <w:tab/>
      </w:r>
      <w:r>
        <w:rPr>
          <w:rFonts w:hint="eastAsia" w:ascii="宋体" w:hAnsi="宋体"/>
          <w:sz w:val="24"/>
        </w:rPr>
        <w:t>提案未获通过, 或者本次股东会变更前次股东会决议的, 应当在股东会决议公告中作特别提示。</w:t>
      </w:r>
    </w:p>
    <w:p w14:paraId="5A0F9358">
      <w:pPr>
        <w:rPr>
          <w:rFonts w:ascii="宋体" w:hAnsi="宋体"/>
          <w:sz w:val="24"/>
        </w:rPr>
      </w:pPr>
    </w:p>
    <w:p w14:paraId="2457DA32">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第四十条</w:t>
      </w:r>
      <w:r>
        <w:rPr>
          <w:rFonts w:hint="eastAsia" w:ascii="宋体" w:hAnsi="宋体"/>
          <w:sz w:val="24"/>
        </w:rPr>
        <w:tab/>
      </w:r>
      <w:r>
        <w:rPr>
          <w:rFonts w:hint="eastAsia" w:ascii="宋体" w:hAnsi="宋体"/>
          <w:sz w:val="24"/>
        </w:rPr>
        <w:t>股东会会议记录由董事会秘书负责, 会议记录应记载以下内容:</w:t>
      </w:r>
    </w:p>
    <w:p w14:paraId="69FC909A">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会议时间、地点、议程和召集人姓名或名称;</w:t>
      </w:r>
    </w:p>
    <w:p w14:paraId="20F1027B">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会议主持人以及出席或列席会议的董事、高级管理人员姓名;</w:t>
      </w:r>
    </w:p>
    <w:p w14:paraId="65439A58">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出席会议的股东和代理人人数、所持有表决权的股份总数及占公司股份总数的比例;</w:t>
      </w:r>
    </w:p>
    <w:p w14:paraId="4EF37694">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对每一提案的审议经过、发言要点和表决结果;</w:t>
      </w:r>
    </w:p>
    <w:p w14:paraId="5E2B19E4">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股东的质询意见或建议以及相应的答复或说明;</w:t>
      </w:r>
    </w:p>
    <w:p w14:paraId="5A16AB52">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律师及计票人、监票人姓名;</w:t>
      </w:r>
    </w:p>
    <w:p w14:paraId="3D2F33A8">
      <w:pPr>
        <w:numPr>
          <w:ilvl w:val="0"/>
          <w:numId w:val="7"/>
        </w:numPr>
        <w:tabs>
          <w:tab w:val="left" w:pos="2160"/>
        </w:tabs>
        <w:adjustRightInd w:val="0"/>
        <w:spacing w:line="312" w:lineRule="auto"/>
        <w:ind w:left="2159" w:hanging="718"/>
        <w:textAlignment w:val="baseline"/>
        <w:rPr>
          <w:rFonts w:ascii="宋体" w:hAnsi="宋体"/>
          <w:sz w:val="24"/>
        </w:rPr>
      </w:pPr>
      <w:r>
        <w:rPr>
          <w:rFonts w:hint="eastAsia" w:ascii="宋体" w:hAnsi="宋体"/>
          <w:sz w:val="24"/>
        </w:rPr>
        <w:t>公司章程规定应当载入会议记录的其他内容。</w:t>
      </w:r>
    </w:p>
    <w:p w14:paraId="5171E5A8">
      <w:pPr>
        <w:rPr>
          <w:rFonts w:ascii="宋体" w:hAnsi="宋体"/>
          <w:sz w:val="24"/>
        </w:rPr>
      </w:pPr>
    </w:p>
    <w:p w14:paraId="79A5D738">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出席会议的董事、董事会秘书、召集人或其代表、会议主持人应当在会议记录上签名, 并保证会议记录内容真实、准确和完整。会议记录应当与现场出席股东的签名册及代理出席的委托书、网络及其他方式表决情况的有效资料一并保存, 保存期限不少于10年。</w:t>
      </w:r>
    </w:p>
    <w:p w14:paraId="08CCFCC9">
      <w:pPr>
        <w:rPr>
          <w:rFonts w:ascii="宋体" w:hAnsi="宋体"/>
          <w:sz w:val="24"/>
        </w:rPr>
      </w:pPr>
    </w:p>
    <w:p w14:paraId="2D3A1F5D">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第四十一条</w:t>
      </w:r>
      <w:r>
        <w:rPr>
          <w:rFonts w:hint="eastAsia" w:ascii="宋体" w:hAnsi="宋体"/>
          <w:sz w:val="24"/>
        </w:rPr>
        <w:tab/>
      </w:r>
      <w:r>
        <w:rPr>
          <w:rFonts w:hint="eastAsia" w:ascii="宋体" w:hAnsi="宋体"/>
          <w:sz w:val="24"/>
        </w:rPr>
        <w:t>召集人应当保证股东会连续举行, 直至形成最终决议。因不可抗力等特殊原因导致股东会中止或不能作出决议的, 应采取必要措施尽快恢复召开股东会或直接终止本次股东会, 并及时公告。同时, 召集人应向中国证券监督管理委员会浙江监管局和深圳证券交易所报告。</w:t>
      </w:r>
    </w:p>
    <w:p w14:paraId="56D5C11C">
      <w:pPr>
        <w:rPr>
          <w:rFonts w:ascii="宋体" w:hAnsi="宋体"/>
          <w:sz w:val="24"/>
        </w:rPr>
      </w:pPr>
    </w:p>
    <w:p w14:paraId="3AAEC905">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第四十二条</w:t>
      </w:r>
      <w:r>
        <w:rPr>
          <w:rFonts w:hint="eastAsia" w:ascii="宋体" w:hAnsi="宋体"/>
          <w:sz w:val="24"/>
        </w:rPr>
        <w:tab/>
      </w:r>
      <w:r>
        <w:rPr>
          <w:rFonts w:hint="eastAsia" w:ascii="宋体" w:hAnsi="宋体"/>
          <w:sz w:val="24"/>
        </w:rPr>
        <w:t>股东会通过有关董事选举提案的, 新任董事按公司章程的规定就任。</w:t>
      </w:r>
    </w:p>
    <w:p w14:paraId="0EF6EBDF">
      <w:pPr>
        <w:rPr>
          <w:rFonts w:ascii="宋体" w:hAnsi="宋体"/>
          <w:sz w:val="24"/>
        </w:rPr>
      </w:pPr>
    </w:p>
    <w:p w14:paraId="09450E42">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第四十三条</w:t>
      </w:r>
      <w:r>
        <w:rPr>
          <w:rFonts w:hint="eastAsia" w:ascii="宋体" w:hAnsi="宋体"/>
          <w:sz w:val="24"/>
        </w:rPr>
        <w:tab/>
      </w:r>
      <w:r>
        <w:rPr>
          <w:rFonts w:hint="eastAsia" w:ascii="宋体" w:hAnsi="宋体"/>
          <w:sz w:val="24"/>
        </w:rPr>
        <w:t>股东会通过有关派现、送股或资本公积转增股本提案的, 公司应当在股东会结束后2个月内实施具体方案。</w:t>
      </w:r>
    </w:p>
    <w:p w14:paraId="518929A6">
      <w:pPr>
        <w:rPr>
          <w:rFonts w:ascii="宋体" w:hAnsi="宋体"/>
          <w:sz w:val="24"/>
        </w:rPr>
      </w:pPr>
    </w:p>
    <w:p w14:paraId="2509E3CF">
      <w:pPr>
        <w:tabs>
          <w:tab w:val="left" w:pos="900"/>
          <w:tab w:val="left" w:pos="1440"/>
          <w:tab w:val="left" w:pos="2160"/>
        </w:tabs>
        <w:spacing w:line="312" w:lineRule="auto"/>
        <w:ind w:left="1435" w:hanging="1435"/>
        <w:rPr>
          <w:rFonts w:ascii="宋体" w:hAnsi="宋体"/>
          <w:sz w:val="24"/>
        </w:rPr>
      </w:pPr>
      <w:r>
        <w:rPr>
          <w:rFonts w:hint="eastAsia" w:ascii="宋体" w:hAnsi="宋体"/>
          <w:sz w:val="24"/>
        </w:rPr>
        <w:t>第四十四条</w:t>
      </w:r>
      <w:r>
        <w:rPr>
          <w:rFonts w:hint="eastAsia" w:ascii="宋体" w:hAnsi="宋体"/>
          <w:sz w:val="24"/>
        </w:rPr>
        <w:tab/>
      </w:r>
      <w:r>
        <w:rPr>
          <w:rFonts w:hint="eastAsia" w:ascii="宋体" w:hAnsi="宋体"/>
          <w:sz w:val="24"/>
        </w:rPr>
        <w:t>公司股东会决议内容违反法律、行政法规的无效。</w:t>
      </w:r>
    </w:p>
    <w:p w14:paraId="688AA0E8">
      <w:pPr>
        <w:rPr>
          <w:rFonts w:ascii="宋体" w:hAnsi="宋体"/>
          <w:sz w:val="24"/>
        </w:rPr>
      </w:pPr>
    </w:p>
    <w:p w14:paraId="5DB63790">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公司控股股东、实际控制人不得限制或者阻挠中小投资者依法行使投票权, 不得损害公司和中小投资者的合法权益。</w:t>
      </w:r>
    </w:p>
    <w:p w14:paraId="7982225D">
      <w:pPr>
        <w:tabs>
          <w:tab w:val="left" w:pos="900"/>
          <w:tab w:val="left" w:pos="1440"/>
          <w:tab w:val="left" w:pos="2160"/>
        </w:tabs>
        <w:spacing w:line="312" w:lineRule="auto"/>
        <w:ind w:left="1418" w:leftChars="675"/>
        <w:rPr>
          <w:rFonts w:ascii="宋体" w:hAnsi="宋体"/>
          <w:sz w:val="24"/>
        </w:rPr>
      </w:pPr>
    </w:p>
    <w:p w14:paraId="18E5AAC2">
      <w:pPr>
        <w:tabs>
          <w:tab w:val="left" w:pos="900"/>
          <w:tab w:val="left" w:pos="1440"/>
          <w:tab w:val="left" w:pos="2160"/>
        </w:tabs>
        <w:spacing w:line="312" w:lineRule="auto"/>
        <w:ind w:left="1418" w:leftChars="675"/>
        <w:rPr>
          <w:rFonts w:ascii="宋体" w:hAnsi="宋体"/>
          <w:sz w:val="24"/>
        </w:rPr>
      </w:pPr>
      <w:r>
        <w:rPr>
          <w:rFonts w:hint="eastAsia" w:ascii="宋体" w:hAnsi="宋体"/>
          <w:sz w:val="24"/>
        </w:rPr>
        <w:t>股东会的会议召集程序、表决方式违反法律、行政法规或者公司章程, 或者决议内容违反公司章程的, 股东可以自决议作出之日起60日内, 请求人民法院撤销。但是, 股东会、董事会会议的召集程序或者表决方式仅有轻微瑕疵, 对决议未产生实质影响的除外。</w:t>
      </w:r>
    </w:p>
    <w:p w14:paraId="62E24433">
      <w:pPr>
        <w:tabs>
          <w:tab w:val="left" w:pos="1440"/>
          <w:tab w:val="left" w:pos="2160"/>
        </w:tabs>
        <w:spacing w:line="312" w:lineRule="auto"/>
        <w:ind w:left="1440" w:hanging="1440"/>
        <w:rPr>
          <w:rFonts w:hint="eastAsia" w:ascii="宋体" w:hAnsi="宋体"/>
          <w:sz w:val="24"/>
        </w:rPr>
      </w:pPr>
    </w:p>
    <w:p w14:paraId="3190BD40">
      <w:pPr>
        <w:pStyle w:val="2"/>
        <w:numPr>
          <w:ilvl w:val="0"/>
          <w:numId w:val="1"/>
        </w:numPr>
        <w:spacing w:before="0" w:after="0" w:line="312" w:lineRule="auto"/>
        <w:jc w:val="center"/>
        <w:rPr>
          <w:rFonts w:hint="eastAsia" w:ascii="宋体" w:hAnsi="宋体"/>
          <w:sz w:val="24"/>
          <w:szCs w:val="24"/>
        </w:rPr>
      </w:pPr>
      <w:bookmarkStart w:id="8" w:name="_Toc396604782"/>
      <w:r>
        <w:rPr>
          <w:rFonts w:hint="eastAsia" w:ascii="宋体" w:hAnsi="宋体"/>
          <w:sz w:val="24"/>
          <w:szCs w:val="24"/>
        </w:rPr>
        <w:t>附则</w:t>
      </w:r>
      <w:bookmarkEnd w:id="8"/>
    </w:p>
    <w:p w14:paraId="69B804C3">
      <w:pPr>
        <w:tabs>
          <w:tab w:val="left" w:pos="900"/>
          <w:tab w:val="left" w:pos="1440"/>
          <w:tab w:val="left" w:pos="2160"/>
        </w:tabs>
        <w:spacing w:line="305" w:lineRule="auto"/>
        <w:rPr>
          <w:rFonts w:hint="eastAsia" w:ascii="宋体" w:hAnsi="宋体"/>
          <w:sz w:val="24"/>
        </w:rPr>
      </w:pPr>
    </w:p>
    <w:p w14:paraId="51BE8D93">
      <w:pPr>
        <w:tabs>
          <w:tab w:val="left" w:pos="900"/>
          <w:tab w:val="left" w:pos="1440"/>
          <w:tab w:val="left" w:pos="2160"/>
        </w:tabs>
        <w:spacing w:line="305" w:lineRule="auto"/>
        <w:ind w:left="1435" w:hanging="1435"/>
        <w:rPr>
          <w:rFonts w:hint="eastAsia" w:ascii="宋体" w:hAnsi="宋体"/>
          <w:sz w:val="24"/>
        </w:rPr>
      </w:pPr>
      <w:r>
        <w:rPr>
          <w:rFonts w:hint="eastAsia" w:ascii="宋体" w:hAnsi="宋体"/>
          <w:sz w:val="24"/>
        </w:rPr>
        <w:t>第四十五条</w:t>
      </w:r>
      <w:r>
        <w:rPr>
          <w:rFonts w:hint="eastAsia" w:ascii="宋体" w:hAnsi="宋体"/>
          <w:sz w:val="24"/>
        </w:rPr>
        <w:tab/>
      </w:r>
      <w:r>
        <w:rPr>
          <w:rFonts w:hint="eastAsia" w:ascii="宋体" w:hAnsi="宋体"/>
          <w:sz w:val="24"/>
        </w:rPr>
        <w:t>本议事规则作为</w:t>
      </w:r>
      <w:r>
        <w:rPr>
          <w:rFonts w:hint="eastAsia" w:ascii="Arial" w:hAnsi="Arial" w:cs="Arial"/>
          <w:sz w:val="23"/>
          <w:szCs w:val="23"/>
        </w:rPr>
        <w:t>公司章程的附件</w:t>
      </w:r>
      <w:r>
        <w:rPr>
          <w:rFonts w:ascii="Arial" w:hAnsi="Arial" w:cs="Arial"/>
          <w:sz w:val="23"/>
          <w:szCs w:val="23"/>
        </w:rPr>
        <w:t xml:space="preserve">, </w:t>
      </w:r>
      <w:r>
        <w:rPr>
          <w:rFonts w:hint="eastAsia" w:ascii="Arial" w:hAnsi="Arial" w:cs="Arial"/>
          <w:sz w:val="23"/>
          <w:szCs w:val="23"/>
        </w:rPr>
        <w:t>未尽事宜依据国家有关法律、法规、</w:t>
      </w:r>
      <w:r>
        <w:rPr>
          <w:rFonts w:hint="eastAsia" w:ascii="宋体" w:hAnsi="宋体"/>
          <w:sz w:val="24"/>
        </w:rPr>
        <w:t>规章</w:t>
      </w:r>
      <w:r>
        <w:rPr>
          <w:rFonts w:hint="eastAsia" w:ascii="Arial" w:hAnsi="Arial" w:cs="Arial"/>
          <w:sz w:val="23"/>
          <w:szCs w:val="23"/>
        </w:rPr>
        <w:t>和公司章程的规定执行;</w:t>
      </w:r>
      <w:r>
        <w:rPr>
          <w:rFonts w:ascii="Arial" w:hAnsi="Arial" w:cs="Arial"/>
          <w:sz w:val="23"/>
          <w:szCs w:val="23"/>
        </w:rPr>
        <w:t xml:space="preserve"> </w:t>
      </w:r>
      <w:r>
        <w:rPr>
          <w:rFonts w:hint="eastAsia" w:ascii="Arial" w:hAnsi="Arial" w:cs="Arial"/>
          <w:sz w:val="23"/>
          <w:szCs w:val="23"/>
        </w:rPr>
        <w:t>本</w:t>
      </w:r>
      <w:r>
        <w:rPr>
          <w:rFonts w:hint="eastAsia" w:ascii="宋体" w:hAnsi="宋体"/>
          <w:sz w:val="24"/>
        </w:rPr>
        <w:t>议事规则与《公司法》《证券法》《深圳证券交易所股票上市规则》《上市公司股东会规则》《上市公司治理准则》、公司章程等相悖时, 应按以上法律、法规、规章及公司章程执行。</w:t>
      </w:r>
    </w:p>
    <w:p w14:paraId="64EBDB1D">
      <w:pPr>
        <w:tabs>
          <w:tab w:val="left" w:pos="900"/>
          <w:tab w:val="left" w:pos="1440"/>
          <w:tab w:val="left" w:pos="2160"/>
        </w:tabs>
        <w:spacing w:line="305" w:lineRule="auto"/>
        <w:rPr>
          <w:rFonts w:hint="eastAsia" w:ascii="宋体" w:hAnsi="宋体"/>
          <w:sz w:val="24"/>
        </w:rPr>
      </w:pPr>
    </w:p>
    <w:p w14:paraId="7ED31279">
      <w:pPr>
        <w:tabs>
          <w:tab w:val="left" w:pos="900"/>
          <w:tab w:val="left" w:pos="1440"/>
          <w:tab w:val="left" w:pos="2160"/>
        </w:tabs>
        <w:spacing w:line="305" w:lineRule="auto"/>
        <w:ind w:left="1436" w:hanging="1436"/>
        <w:rPr>
          <w:rFonts w:hint="eastAsia" w:ascii="宋体" w:hAnsi="宋体"/>
          <w:sz w:val="24"/>
        </w:rPr>
      </w:pPr>
      <w:r>
        <w:rPr>
          <w:rFonts w:hint="eastAsia" w:ascii="宋体" w:hAnsi="宋体"/>
          <w:sz w:val="24"/>
        </w:rPr>
        <w:t>第四十六条</w:t>
      </w:r>
      <w:r>
        <w:rPr>
          <w:rFonts w:hint="eastAsia" w:ascii="宋体" w:hAnsi="宋体"/>
          <w:sz w:val="24"/>
        </w:rPr>
        <w:tab/>
      </w:r>
      <w:r>
        <w:rPr>
          <w:rFonts w:hint="eastAsia" w:ascii="宋体" w:hAnsi="宋体"/>
          <w:sz w:val="24"/>
        </w:rPr>
        <w:t>本议事规则的修改由股东会决定, 并由股东会授权董事会拟订修改草案, 修改草案报股东会批准通过之日起生效。</w:t>
      </w:r>
    </w:p>
    <w:p w14:paraId="7B428AE2">
      <w:pPr>
        <w:tabs>
          <w:tab w:val="left" w:pos="900"/>
          <w:tab w:val="left" w:pos="1440"/>
          <w:tab w:val="left" w:pos="2160"/>
        </w:tabs>
        <w:spacing w:line="305" w:lineRule="auto"/>
        <w:ind w:left="1436" w:hanging="1436"/>
        <w:rPr>
          <w:rFonts w:hint="eastAsia" w:ascii="宋体" w:hAnsi="宋体"/>
          <w:sz w:val="24"/>
        </w:rPr>
      </w:pPr>
    </w:p>
    <w:p w14:paraId="47A3FB56">
      <w:pPr>
        <w:tabs>
          <w:tab w:val="left" w:pos="900"/>
          <w:tab w:val="left" w:pos="1440"/>
          <w:tab w:val="left" w:pos="2160"/>
        </w:tabs>
        <w:spacing w:line="305" w:lineRule="auto"/>
        <w:ind w:left="1436" w:hanging="1436"/>
        <w:rPr>
          <w:rFonts w:hint="eastAsia" w:ascii="宋体" w:hAnsi="宋体"/>
          <w:sz w:val="24"/>
        </w:rPr>
      </w:pPr>
      <w:r>
        <w:rPr>
          <w:rFonts w:hint="eastAsia" w:ascii="宋体" w:hAnsi="宋体"/>
          <w:sz w:val="24"/>
        </w:rPr>
        <w:t>第四十七条</w:t>
      </w:r>
      <w:r>
        <w:rPr>
          <w:rFonts w:hint="eastAsia" w:ascii="宋体" w:hAnsi="宋体"/>
          <w:sz w:val="24"/>
        </w:rPr>
        <w:tab/>
      </w:r>
      <w:r>
        <w:rPr>
          <w:rFonts w:hint="eastAsia" w:ascii="宋体" w:hAnsi="宋体"/>
          <w:sz w:val="24"/>
        </w:rPr>
        <w:t>本议事规则的解释权属于董事会。</w:t>
      </w:r>
    </w:p>
    <w:p w14:paraId="3E4840C4">
      <w:pPr>
        <w:tabs>
          <w:tab w:val="left" w:pos="1120"/>
          <w:tab w:val="left" w:pos="1680"/>
          <w:tab w:val="left" w:pos="4060"/>
        </w:tabs>
        <w:spacing w:line="300" w:lineRule="auto"/>
        <w:jc w:val="center"/>
        <w:rPr>
          <w:rFonts w:hint="eastAsia" w:ascii="宋体" w:hAnsi="宋体" w:cs="Arial"/>
          <w:sz w:val="24"/>
        </w:rPr>
      </w:pPr>
    </w:p>
    <w:p w14:paraId="5BE40966">
      <w:pPr>
        <w:tabs>
          <w:tab w:val="left" w:pos="6120"/>
          <w:tab w:val="left" w:pos="8280"/>
        </w:tabs>
        <w:wordWrap w:val="0"/>
        <w:spacing w:line="360" w:lineRule="auto"/>
        <w:ind w:right="26" w:firstLine="4319" w:firstLineChars="1878"/>
        <w:jc w:val="right"/>
        <w:rPr>
          <w:rFonts w:hint="eastAsia" w:ascii="Arial" w:hAnsi="Arial"/>
          <w:sz w:val="23"/>
          <w:szCs w:val="23"/>
        </w:rPr>
      </w:pPr>
    </w:p>
    <w:sectPr>
      <w:headerReference r:id="rId3" w:type="default"/>
      <w:footerReference r:id="rId4" w:type="default"/>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BCCB">
    <w:pPr>
      <w:pStyle w:val="6"/>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11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A4BE">
    <w:pPr>
      <w:pStyle w:val="7"/>
      <w:jc w:val="both"/>
      <w:rPr>
        <w:rFonts w:hint="eastAsia"/>
      </w:rPr>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永兴特种材料科技股份有限公司股东会议事规则</w:t>
    </w:r>
  </w:p>
  <w:p w14:paraId="671E93DD">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C4EE3"/>
    <w:multiLevelType w:val="multilevel"/>
    <w:tmpl w:val="046C4EE3"/>
    <w:lvl w:ilvl="0" w:tentative="0">
      <w:start w:val="1"/>
      <w:numFmt w:val="japaneseCounting"/>
      <w:lvlText w:val="第%1章"/>
      <w:lvlJc w:val="left"/>
      <w:pPr>
        <w:tabs>
          <w:tab w:val="left" w:pos="915"/>
        </w:tabs>
        <w:ind w:left="915" w:hanging="91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5B16DEB"/>
    <w:multiLevelType w:val="multilevel"/>
    <w:tmpl w:val="15B16DEB"/>
    <w:lvl w:ilvl="0" w:tentative="0">
      <w:start w:val="1"/>
      <w:numFmt w:val="japaneseCounting"/>
      <w:lvlText w:val="(%1)"/>
      <w:lvlJc w:val="left"/>
      <w:pPr>
        <w:tabs>
          <w:tab w:val="left" w:pos="955"/>
        </w:tabs>
        <w:ind w:left="955" w:hanging="495"/>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F7E531D"/>
    <w:multiLevelType w:val="multilevel"/>
    <w:tmpl w:val="1F7E531D"/>
    <w:lvl w:ilvl="0" w:tentative="0">
      <w:start w:val="1"/>
      <w:numFmt w:val="ideographDigital"/>
      <w:lvlText w:val="(%1)"/>
      <w:lvlJc w:val="left"/>
      <w:pPr>
        <w:tabs>
          <w:tab w:val="left" w:pos="840"/>
        </w:tabs>
        <w:ind w:left="840" w:hanging="420"/>
      </w:pPr>
      <w:rPr>
        <w:rFonts w:hint="default" w:ascii="Arial" w:hAnsi="Arial" w:eastAsia="宋体" w:cs="Times New Roman"/>
        <w:sz w:val="23"/>
        <w:szCs w:val="2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3104AD5"/>
    <w:multiLevelType w:val="multilevel"/>
    <w:tmpl w:val="23104AD5"/>
    <w:lvl w:ilvl="0" w:tentative="0">
      <w:start w:val="1"/>
      <w:numFmt w:val="japaneseCounting"/>
      <w:lvlText w:val="(%1)"/>
      <w:lvlJc w:val="left"/>
      <w:pPr>
        <w:tabs>
          <w:tab w:val="left" w:pos="1420"/>
        </w:tabs>
        <w:ind w:left="1420" w:hanging="96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4">
    <w:nsid w:val="2F836FFF"/>
    <w:multiLevelType w:val="multilevel"/>
    <w:tmpl w:val="2F836FFF"/>
    <w:lvl w:ilvl="0" w:tentative="0">
      <w:start w:val="1"/>
      <w:numFmt w:val="japaneseCounting"/>
      <w:lvlText w:val="(%1)"/>
      <w:lvlJc w:val="left"/>
      <w:pPr>
        <w:tabs>
          <w:tab w:val="left" w:pos="955"/>
        </w:tabs>
        <w:ind w:left="955" w:hanging="495"/>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5">
    <w:nsid w:val="79B57367"/>
    <w:multiLevelType w:val="multilevel"/>
    <w:tmpl w:val="79B57367"/>
    <w:lvl w:ilvl="0" w:tentative="0">
      <w:start w:val="1"/>
      <w:numFmt w:val="japaneseCounting"/>
      <w:lvlText w:val="(%1)"/>
      <w:lvlJc w:val="left"/>
      <w:pPr>
        <w:tabs>
          <w:tab w:val="left" w:pos="955"/>
        </w:tabs>
        <w:ind w:left="955" w:hanging="495"/>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6">
    <w:nsid w:val="7D5C7C8B"/>
    <w:multiLevelType w:val="multilevel"/>
    <w:tmpl w:val="7D5C7C8B"/>
    <w:lvl w:ilvl="0" w:tentative="0">
      <w:start w:val="2"/>
      <w:numFmt w:val="japaneseCounting"/>
      <w:lvlText w:val="(%1)"/>
      <w:lvlJc w:val="left"/>
      <w:pPr>
        <w:tabs>
          <w:tab w:val="left" w:pos="1255"/>
        </w:tabs>
        <w:ind w:left="1255" w:hanging="795"/>
      </w:pPr>
      <w:rPr>
        <w:rFonts w:hint="eastAsia"/>
      </w:rPr>
    </w:lvl>
    <w:lvl w:ilvl="1" w:tentative="0">
      <w:start w:val="4"/>
      <w:numFmt w:val="japaneseCounting"/>
      <w:lvlText w:val="第%2章"/>
      <w:lvlJc w:val="left"/>
      <w:pPr>
        <w:tabs>
          <w:tab w:val="left" w:pos="1825"/>
        </w:tabs>
        <w:ind w:left="1825" w:hanging="945"/>
      </w:pPr>
      <w:rPr>
        <w:rFonts w:hint="default"/>
      </w:r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093"/>
    <w:rsid w:val="0000138F"/>
    <w:rsid w:val="0000184D"/>
    <w:rsid w:val="000222D2"/>
    <w:rsid w:val="00032C35"/>
    <w:rsid w:val="00044712"/>
    <w:rsid w:val="00050444"/>
    <w:rsid w:val="00065774"/>
    <w:rsid w:val="00066EFB"/>
    <w:rsid w:val="0008424D"/>
    <w:rsid w:val="0009076A"/>
    <w:rsid w:val="000B1287"/>
    <w:rsid w:val="000B21A8"/>
    <w:rsid w:val="000B4C33"/>
    <w:rsid w:val="000B56C9"/>
    <w:rsid w:val="000C4609"/>
    <w:rsid w:val="000D1E2C"/>
    <w:rsid w:val="000D65C1"/>
    <w:rsid w:val="000E71C4"/>
    <w:rsid w:val="000F2E93"/>
    <w:rsid w:val="000F2FD5"/>
    <w:rsid w:val="00107AAC"/>
    <w:rsid w:val="001311D6"/>
    <w:rsid w:val="00133778"/>
    <w:rsid w:val="00135A34"/>
    <w:rsid w:val="0014547E"/>
    <w:rsid w:val="00147737"/>
    <w:rsid w:val="00151D09"/>
    <w:rsid w:val="00164878"/>
    <w:rsid w:val="001928BD"/>
    <w:rsid w:val="00192E70"/>
    <w:rsid w:val="00194EFD"/>
    <w:rsid w:val="001A036A"/>
    <w:rsid w:val="001A19F9"/>
    <w:rsid w:val="001D10A5"/>
    <w:rsid w:val="001D6C3A"/>
    <w:rsid w:val="001E5003"/>
    <w:rsid w:val="001F7875"/>
    <w:rsid w:val="002049BD"/>
    <w:rsid w:val="00207CD0"/>
    <w:rsid w:val="0021098B"/>
    <w:rsid w:val="00214182"/>
    <w:rsid w:val="0021585F"/>
    <w:rsid w:val="002276DF"/>
    <w:rsid w:val="00232F62"/>
    <w:rsid w:val="00235C9C"/>
    <w:rsid w:val="0025524A"/>
    <w:rsid w:val="00275452"/>
    <w:rsid w:val="00280053"/>
    <w:rsid w:val="002A567F"/>
    <w:rsid w:val="002A6027"/>
    <w:rsid w:val="002B5182"/>
    <w:rsid w:val="002B6075"/>
    <w:rsid w:val="002C04DF"/>
    <w:rsid w:val="002C6C74"/>
    <w:rsid w:val="002D2FD6"/>
    <w:rsid w:val="002F5FA6"/>
    <w:rsid w:val="00306975"/>
    <w:rsid w:val="00316227"/>
    <w:rsid w:val="00330108"/>
    <w:rsid w:val="003453C6"/>
    <w:rsid w:val="00346AA1"/>
    <w:rsid w:val="003540D7"/>
    <w:rsid w:val="00357EA7"/>
    <w:rsid w:val="00385F69"/>
    <w:rsid w:val="003A2C80"/>
    <w:rsid w:val="003A456A"/>
    <w:rsid w:val="003A6AD8"/>
    <w:rsid w:val="003B2E38"/>
    <w:rsid w:val="003C7559"/>
    <w:rsid w:val="003C7EE9"/>
    <w:rsid w:val="003D41F9"/>
    <w:rsid w:val="003F13FA"/>
    <w:rsid w:val="003F2BDB"/>
    <w:rsid w:val="00400F5B"/>
    <w:rsid w:val="004042ED"/>
    <w:rsid w:val="00406B90"/>
    <w:rsid w:val="0041099F"/>
    <w:rsid w:val="004220AB"/>
    <w:rsid w:val="004335D7"/>
    <w:rsid w:val="00435115"/>
    <w:rsid w:val="00441912"/>
    <w:rsid w:val="00464BF5"/>
    <w:rsid w:val="00480C62"/>
    <w:rsid w:val="00483F82"/>
    <w:rsid w:val="0048545D"/>
    <w:rsid w:val="00493183"/>
    <w:rsid w:val="004A1AEF"/>
    <w:rsid w:val="004B1A6B"/>
    <w:rsid w:val="004B2582"/>
    <w:rsid w:val="004B2C1E"/>
    <w:rsid w:val="004C5D36"/>
    <w:rsid w:val="004C7FB1"/>
    <w:rsid w:val="004E12DE"/>
    <w:rsid w:val="004E1703"/>
    <w:rsid w:val="004F30EE"/>
    <w:rsid w:val="005078A1"/>
    <w:rsid w:val="00510867"/>
    <w:rsid w:val="005148E6"/>
    <w:rsid w:val="00526264"/>
    <w:rsid w:val="00537850"/>
    <w:rsid w:val="00541947"/>
    <w:rsid w:val="00563486"/>
    <w:rsid w:val="005676D4"/>
    <w:rsid w:val="00567DFB"/>
    <w:rsid w:val="00575DD1"/>
    <w:rsid w:val="005816F1"/>
    <w:rsid w:val="005839E5"/>
    <w:rsid w:val="00587ADD"/>
    <w:rsid w:val="005A0036"/>
    <w:rsid w:val="005A139A"/>
    <w:rsid w:val="005B0A92"/>
    <w:rsid w:val="005C0553"/>
    <w:rsid w:val="005D02A9"/>
    <w:rsid w:val="005E160C"/>
    <w:rsid w:val="005E4A51"/>
    <w:rsid w:val="005E5D36"/>
    <w:rsid w:val="005F0345"/>
    <w:rsid w:val="005F1284"/>
    <w:rsid w:val="005F38A1"/>
    <w:rsid w:val="00600193"/>
    <w:rsid w:val="006062C1"/>
    <w:rsid w:val="00610943"/>
    <w:rsid w:val="00623C89"/>
    <w:rsid w:val="00630C3D"/>
    <w:rsid w:val="0063307D"/>
    <w:rsid w:val="00635096"/>
    <w:rsid w:val="00641428"/>
    <w:rsid w:val="006509F6"/>
    <w:rsid w:val="00651951"/>
    <w:rsid w:val="0066035F"/>
    <w:rsid w:val="00667F43"/>
    <w:rsid w:val="0067470E"/>
    <w:rsid w:val="00674BA6"/>
    <w:rsid w:val="00680FFD"/>
    <w:rsid w:val="006B3CF9"/>
    <w:rsid w:val="006B72E5"/>
    <w:rsid w:val="006C0048"/>
    <w:rsid w:val="006C22F3"/>
    <w:rsid w:val="006C524F"/>
    <w:rsid w:val="006C7BCD"/>
    <w:rsid w:val="006C7BF6"/>
    <w:rsid w:val="006E03D5"/>
    <w:rsid w:val="006E224A"/>
    <w:rsid w:val="006E3156"/>
    <w:rsid w:val="006F7060"/>
    <w:rsid w:val="00711737"/>
    <w:rsid w:val="00715F0F"/>
    <w:rsid w:val="00732191"/>
    <w:rsid w:val="0074429D"/>
    <w:rsid w:val="0075525B"/>
    <w:rsid w:val="007555EB"/>
    <w:rsid w:val="0075603C"/>
    <w:rsid w:val="00762AA5"/>
    <w:rsid w:val="0076387A"/>
    <w:rsid w:val="00765DF4"/>
    <w:rsid w:val="007670B1"/>
    <w:rsid w:val="00793ADB"/>
    <w:rsid w:val="00794E4B"/>
    <w:rsid w:val="00795A85"/>
    <w:rsid w:val="00796069"/>
    <w:rsid w:val="007A3642"/>
    <w:rsid w:val="007A7D45"/>
    <w:rsid w:val="007B1634"/>
    <w:rsid w:val="007B24F0"/>
    <w:rsid w:val="007C739C"/>
    <w:rsid w:val="007E035A"/>
    <w:rsid w:val="007E4509"/>
    <w:rsid w:val="007E4B47"/>
    <w:rsid w:val="007F5A0F"/>
    <w:rsid w:val="00800443"/>
    <w:rsid w:val="00805B6D"/>
    <w:rsid w:val="00811424"/>
    <w:rsid w:val="00822749"/>
    <w:rsid w:val="008254C1"/>
    <w:rsid w:val="008336F9"/>
    <w:rsid w:val="00833BF2"/>
    <w:rsid w:val="00845D60"/>
    <w:rsid w:val="008536A0"/>
    <w:rsid w:val="00856914"/>
    <w:rsid w:val="008640A0"/>
    <w:rsid w:val="008668C5"/>
    <w:rsid w:val="00880E5B"/>
    <w:rsid w:val="00883E62"/>
    <w:rsid w:val="008850C7"/>
    <w:rsid w:val="008A342B"/>
    <w:rsid w:val="008B15C1"/>
    <w:rsid w:val="008B69F6"/>
    <w:rsid w:val="008D00E3"/>
    <w:rsid w:val="008D65D1"/>
    <w:rsid w:val="008E5C59"/>
    <w:rsid w:val="00901C68"/>
    <w:rsid w:val="00903950"/>
    <w:rsid w:val="00912D55"/>
    <w:rsid w:val="00915675"/>
    <w:rsid w:val="00932D98"/>
    <w:rsid w:val="00936A1D"/>
    <w:rsid w:val="00943F43"/>
    <w:rsid w:val="00952A95"/>
    <w:rsid w:val="00962720"/>
    <w:rsid w:val="009721F3"/>
    <w:rsid w:val="0098041B"/>
    <w:rsid w:val="00983BA3"/>
    <w:rsid w:val="00985803"/>
    <w:rsid w:val="00987981"/>
    <w:rsid w:val="00993AF1"/>
    <w:rsid w:val="009A57C8"/>
    <w:rsid w:val="009C68CA"/>
    <w:rsid w:val="009D1530"/>
    <w:rsid w:val="009D776C"/>
    <w:rsid w:val="009F3ADF"/>
    <w:rsid w:val="00A149EB"/>
    <w:rsid w:val="00A166B6"/>
    <w:rsid w:val="00A201BD"/>
    <w:rsid w:val="00A24E5C"/>
    <w:rsid w:val="00A269DC"/>
    <w:rsid w:val="00A31F6B"/>
    <w:rsid w:val="00A41AB9"/>
    <w:rsid w:val="00A44472"/>
    <w:rsid w:val="00A56CEA"/>
    <w:rsid w:val="00A61C71"/>
    <w:rsid w:val="00A625C5"/>
    <w:rsid w:val="00A825AA"/>
    <w:rsid w:val="00A877B6"/>
    <w:rsid w:val="00A9076F"/>
    <w:rsid w:val="00A958B6"/>
    <w:rsid w:val="00AA2AA6"/>
    <w:rsid w:val="00AB1800"/>
    <w:rsid w:val="00AB3891"/>
    <w:rsid w:val="00AC721B"/>
    <w:rsid w:val="00AC7CC7"/>
    <w:rsid w:val="00AD22A0"/>
    <w:rsid w:val="00AD2E1B"/>
    <w:rsid w:val="00AE47E4"/>
    <w:rsid w:val="00AE5EC7"/>
    <w:rsid w:val="00AF2544"/>
    <w:rsid w:val="00B009E9"/>
    <w:rsid w:val="00B03F86"/>
    <w:rsid w:val="00B0631D"/>
    <w:rsid w:val="00B06F55"/>
    <w:rsid w:val="00B13566"/>
    <w:rsid w:val="00B31155"/>
    <w:rsid w:val="00B35EF9"/>
    <w:rsid w:val="00B420F0"/>
    <w:rsid w:val="00B53D12"/>
    <w:rsid w:val="00B57910"/>
    <w:rsid w:val="00B7146A"/>
    <w:rsid w:val="00B75C21"/>
    <w:rsid w:val="00B95659"/>
    <w:rsid w:val="00BA3393"/>
    <w:rsid w:val="00BC6034"/>
    <w:rsid w:val="00BC66EA"/>
    <w:rsid w:val="00BD44BA"/>
    <w:rsid w:val="00BE0386"/>
    <w:rsid w:val="00BE1795"/>
    <w:rsid w:val="00BE5C2F"/>
    <w:rsid w:val="00BF3146"/>
    <w:rsid w:val="00C04533"/>
    <w:rsid w:val="00C049EB"/>
    <w:rsid w:val="00C1559F"/>
    <w:rsid w:val="00C21508"/>
    <w:rsid w:val="00C21FC9"/>
    <w:rsid w:val="00C23135"/>
    <w:rsid w:val="00C24CEE"/>
    <w:rsid w:val="00C27DA1"/>
    <w:rsid w:val="00C307D2"/>
    <w:rsid w:val="00C3322B"/>
    <w:rsid w:val="00C34586"/>
    <w:rsid w:val="00C36A0F"/>
    <w:rsid w:val="00C45DB9"/>
    <w:rsid w:val="00C5467D"/>
    <w:rsid w:val="00C7114B"/>
    <w:rsid w:val="00C73507"/>
    <w:rsid w:val="00C775BC"/>
    <w:rsid w:val="00C77EF6"/>
    <w:rsid w:val="00C90BD2"/>
    <w:rsid w:val="00C96710"/>
    <w:rsid w:val="00CA2A9B"/>
    <w:rsid w:val="00CB62E7"/>
    <w:rsid w:val="00CB6A96"/>
    <w:rsid w:val="00CD2B64"/>
    <w:rsid w:val="00CD39FE"/>
    <w:rsid w:val="00CD6DE3"/>
    <w:rsid w:val="00CE04D5"/>
    <w:rsid w:val="00D01907"/>
    <w:rsid w:val="00D05617"/>
    <w:rsid w:val="00D06907"/>
    <w:rsid w:val="00D30385"/>
    <w:rsid w:val="00D30E5C"/>
    <w:rsid w:val="00D35DCB"/>
    <w:rsid w:val="00D4325A"/>
    <w:rsid w:val="00D44F3D"/>
    <w:rsid w:val="00D4598B"/>
    <w:rsid w:val="00D52A54"/>
    <w:rsid w:val="00D6040F"/>
    <w:rsid w:val="00D77AC1"/>
    <w:rsid w:val="00D877E8"/>
    <w:rsid w:val="00DA02E4"/>
    <w:rsid w:val="00DA195A"/>
    <w:rsid w:val="00DA6191"/>
    <w:rsid w:val="00DC1A7F"/>
    <w:rsid w:val="00DD0E58"/>
    <w:rsid w:val="00DE240B"/>
    <w:rsid w:val="00DF1525"/>
    <w:rsid w:val="00DF4439"/>
    <w:rsid w:val="00E00B80"/>
    <w:rsid w:val="00E01420"/>
    <w:rsid w:val="00E045D4"/>
    <w:rsid w:val="00E14B6A"/>
    <w:rsid w:val="00E261BA"/>
    <w:rsid w:val="00E32449"/>
    <w:rsid w:val="00E35B87"/>
    <w:rsid w:val="00E42078"/>
    <w:rsid w:val="00E506FC"/>
    <w:rsid w:val="00E579DD"/>
    <w:rsid w:val="00E6047A"/>
    <w:rsid w:val="00E61F5F"/>
    <w:rsid w:val="00E621D7"/>
    <w:rsid w:val="00E6544B"/>
    <w:rsid w:val="00E75325"/>
    <w:rsid w:val="00E84DF9"/>
    <w:rsid w:val="00E91A9C"/>
    <w:rsid w:val="00EA4A69"/>
    <w:rsid w:val="00EB08C7"/>
    <w:rsid w:val="00EB2011"/>
    <w:rsid w:val="00EC1E4E"/>
    <w:rsid w:val="00EF7282"/>
    <w:rsid w:val="00F022B8"/>
    <w:rsid w:val="00F03C52"/>
    <w:rsid w:val="00F10166"/>
    <w:rsid w:val="00F11E88"/>
    <w:rsid w:val="00F14561"/>
    <w:rsid w:val="00F41B5D"/>
    <w:rsid w:val="00F41BFE"/>
    <w:rsid w:val="00F45A0D"/>
    <w:rsid w:val="00F46573"/>
    <w:rsid w:val="00F5482E"/>
    <w:rsid w:val="00F54AAE"/>
    <w:rsid w:val="00F56E84"/>
    <w:rsid w:val="00F61521"/>
    <w:rsid w:val="00F70BF5"/>
    <w:rsid w:val="00F72CC1"/>
    <w:rsid w:val="00F7653D"/>
    <w:rsid w:val="00F77833"/>
    <w:rsid w:val="00F83559"/>
    <w:rsid w:val="00F93BBC"/>
    <w:rsid w:val="00FA0E33"/>
    <w:rsid w:val="00FA46BA"/>
    <w:rsid w:val="00FC2B24"/>
    <w:rsid w:val="00FC42E0"/>
    <w:rsid w:val="00FF1A32"/>
    <w:rsid w:val="00FF4C9E"/>
    <w:rsid w:val="00FF7781"/>
    <w:rsid w:val="197B401F"/>
    <w:rsid w:val="1DEE1C17"/>
    <w:rsid w:val="2DBE436E"/>
    <w:rsid w:val="49A46EDE"/>
    <w:rsid w:val="65BA7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link w:val="15"/>
    <w:uiPriority w:val="0"/>
    <w:pPr>
      <w:jc w:val="left"/>
    </w:pPr>
  </w:style>
  <w:style w:type="paragraph" w:styleId="5">
    <w:name w:val="Balloon Text"/>
    <w:basedOn w:val="1"/>
    <w:link w:val="16"/>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olor w:val="000000"/>
      <w:kern w:val="0"/>
      <w:sz w:val="22"/>
      <w:szCs w:val="22"/>
    </w:rPr>
  </w:style>
  <w:style w:type="paragraph" w:styleId="9">
    <w:name w:val="annotation subject"/>
    <w:basedOn w:val="4"/>
    <w:next w:val="4"/>
    <w:link w:val="18"/>
    <w:uiPriority w:val="0"/>
    <w:rPr>
      <w:b/>
      <w:bCs/>
    </w:rPr>
  </w:style>
  <w:style w:type="table" w:styleId="11">
    <w:name w:val="Table Grid"/>
    <w:basedOn w:val="10"/>
    <w:uiPriority w:val="0"/>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iPriority w:val="0"/>
    <w:rPr>
      <w:sz w:val="21"/>
      <w:szCs w:val="21"/>
    </w:rPr>
  </w:style>
  <w:style w:type="character" w:customStyle="1" w:styleId="14">
    <w:name w:val="标题 1 字符"/>
    <w:link w:val="2"/>
    <w:uiPriority w:val="0"/>
    <w:rPr>
      <w:b/>
      <w:bCs/>
      <w:kern w:val="44"/>
      <w:sz w:val="44"/>
      <w:szCs w:val="44"/>
    </w:rPr>
  </w:style>
  <w:style w:type="character" w:customStyle="1" w:styleId="15">
    <w:name w:val="批注文字 字符"/>
    <w:link w:val="4"/>
    <w:uiPriority w:val="0"/>
    <w:rPr>
      <w:kern w:val="2"/>
      <w:sz w:val="21"/>
      <w:szCs w:val="24"/>
    </w:rPr>
  </w:style>
  <w:style w:type="character" w:customStyle="1" w:styleId="16">
    <w:name w:val="批注框文本 字符"/>
    <w:link w:val="5"/>
    <w:uiPriority w:val="0"/>
    <w:rPr>
      <w:kern w:val="2"/>
      <w:sz w:val="18"/>
      <w:szCs w:val="18"/>
    </w:rPr>
  </w:style>
  <w:style w:type="character" w:customStyle="1" w:styleId="17">
    <w:name w:val="页眉 字符"/>
    <w:link w:val="7"/>
    <w:uiPriority w:val="0"/>
    <w:rPr>
      <w:rFonts w:eastAsia="宋体"/>
      <w:kern w:val="2"/>
      <w:sz w:val="18"/>
      <w:szCs w:val="18"/>
      <w:lang w:val="en-US" w:eastAsia="zh-CN" w:bidi="ar-SA"/>
    </w:rPr>
  </w:style>
  <w:style w:type="character" w:customStyle="1" w:styleId="18">
    <w:name w:val="批注主题 字符"/>
    <w:link w:val="9"/>
    <w:uiPriority w:val="0"/>
    <w:rPr>
      <w:b/>
      <w:bCs/>
      <w:kern w:val="2"/>
      <w:sz w:val="21"/>
      <w:szCs w:val="24"/>
    </w:rPr>
  </w:style>
  <w:style w:type="paragraph" w:customStyle="1" w:styleId="19">
    <w:name w:val=" Char Char Char Char1 Char Char Char Char Char Char Char Char Char1 Char Char Char Char Char Char Char Char Char Char Char Char"/>
    <w:basedOn w:val="1"/>
    <w:uiPriority w:val="0"/>
    <w:pPr>
      <w:widowControl/>
      <w:spacing w:after="160" w:line="240" w:lineRule="exact"/>
      <w:jc w:val="left"/>
    </w:pPr>
    <w:rPr>
      <w:kern w:val="0"/>
      <w:sz w:val="20"/>
      <w:szCs w:val="20"/>
      <w:lang/>
    </w:rPr>
  </w:style>
  <w:style w:type="paragraph" w:customStyle="1" w:styleId="20">
    <w:name w:val=" Char"/>
    <w:basedOn w:val="1"/>
    <w:uiPriority w:val="0"/>
    <w:pPr>
      <w:widowControl/>
      <w:spacing w:after="160" w:line="240" w:lineRule="exact"/>
      <w:jc w:val="left"/>
    </w:pPr>
    <w:rPr>
      <w:kern w:val="0"/>
      <w:sz w:val="20"/>
      <w:szCs w:val="20"/>
      <w:lang/>
    </w:rPr>
  </w:style>
  <w:style w:type="paragraph" w:customStyle="1" w:styleId="21">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2">
    <w:name w:val="CM1"/>
    <w:basedOn w:val="21"/>
    <w:next w:val="21"/>
    <w:uiPriority w:val="0"/>
    <w:pPr>
      <w:spacing w:line="468" w:lineRule="atLeast"/>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7504</Words>
  <Characters>7551</Characters>
  <Lines>65</Lines>
  <Paragraphs>18</Paragraphs>
  <TotalTime>2</TotalTime>
  <ScaleCrop>false</ScaleCrop>
  <LinksUpToDate>false</LinksUpToDate>
  <CharactersWithSpaces>7852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2015-06-06T05:44:00Z</dcterms:created>
  <dc:creator>Llinks</dc:creator>
  <cp:lastModifiedBy>lln</cp:lastModifiedBy>
  <dcterms:modified xsi:type="dcterms:W3CDTF">2025-08-14T08:32:31Z</dcterms:modified>
  <dc:title>议案十四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5D3AF9CFCF70404BBB75BB8603065DD8_13</vt:lpwstr>
  </property>
</Properties>
</file>