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134BF">
      <w:pPr>
        <w:spacing w:line="360" w:lineRule="auto"/>
        <w:jc w:val="center"/>
        <w:rPr>
          <w:rFonts w:hint="eastAsia" w:ascii="Arial" w:hAnsi="Arial" w:eastAsia="黑体" w:cs="Arial"/>
          <w:b/>
          <w:sz w:val="32"/>
          <w:szCs w:val="32"/>
        </w:rPr>
      </w:pPr>
    </w:p>
    <w:p w14:paraId="5FDA1F8C">
      <w:pPr>
        <w:spacing w:line="360" w:lineRule="auto"/>
        <w:jc w:val="center"/>
        <w:rPr>
          <w:rFonts w:ascii="宋体" w:hAnsi="宋体" w:cs="Arial"/>
          <w:b/>
          <w:sz w:val="32"/>
          <w:szCs w:val="32"/>
        </w:rPr>
      </w:pPr>
      <w:r>
        <w:rPr>
          <w:rFonts w:ascii="宋体" w:hAnsi="宋体" w:cs="Arial"/>
          <w:b/>
          <w:sz w:val="32"/>
          <w:szCs w:val="32"/>
        </w:rPr>
        <w:t>永兴特种材料科技股份有限公司</w:t>
      </w:r>
    </w:p>
    <w:p w14:paraId="67E1A07E">
      <w:pPr>
        <w:spacing w:line="360" w:lineRule="auto"/>
        <w:jc w:val="center"/>
        <w:rPr>
          <w:rFonts w:hint="eastAsia" w:ascii="宋体" w:hAnsi="宋体" w:cs="Arial"/>
          <w:b/>
          <w:sz w:val="32"/>
          <w:szCs w:val="32"/>
        </w:rPr>
      </w:pPr>
      <w:r>
        <w:rPr>
          <w:rFonts w:ascii="宋体" w:hAnsi="宋体" w:cs="Arial"/>
          <w:b/>
          <w:sz w:val="32"/>
          <w:szCs w:val="32"/>
        </w:rPr>
        <w:t>总经理工作细则</w:t>
      </w:r>
    </w:p>
    <w:p w14:paraId="12D8B3BA">
      <w:pPr>
        <w:spacing w:line="360" w:lineRule="auto"/>
        <w:jc w:val="center"/>
        <w:rPr>
          <w:rFonts w:hint="eastAsia" w:ascii="Arial" w:hAnsi="Arial" w:eastAsia="黑体" w:cs="Arial"/>
          <w:b/>
          <w:sz w:val="32"/>
          <w:szCs w:val="32"/>
        </w:rPr>
      </w:pPr>
    </w:p>
    <w:p w14:paraId="6E9B0C93">
      <w:pPr>
        <w:spacing w:line="360" w:lineRule="auto"/>
        <w:ind w:firstLine="480" w:firstLineChars="200"/>
        <w:rPr>
          <w:rFonts w:ascii="宋体" w:hAnsi="宋体"/>
          <w:sz w:val="24"/>
        </w:rPr>
      </w:pPr>
      <w:r>
        <w:rPr>
          <w:rFonts w:ascii="宋体" w:hAnsi="宋体"/>
          <w:sz w:val="24"/>
        </w:rPr>
        <w:t>为确保公司总经理、副总经理依法行使职权, 忠实履行职务, 维护公司利益, 公司董事会依照《公司法》及其他有关法规、规章的规定, 制定经理工作细则(以下称“本细则”), 主要包括下列内容。</w:t>
      </w:r>
    </w:p>
    <w:p w14:paraId="25DAFF90">
      <w:pPr>
        <w:spacing w:line="360" w:lineRule="auto"/>
        <w:rPr>
          <w:rFonts w:ascii="宋体" w:hAnsi="宋体"/>
          <w:sz w:val="24"/>
        </w:rPr>
      </w:pPr>
    </w:p>
    <w:p w14:paraId="17730811">
      <w:pPr>
        <w:widowControl/>
        <w:numPr>
          <w:ilvl w:val="0"/>
          <w:numId w:val="1"/>
        </w:numPr>
        <w:tabs>
          <w:tab w:val="left" w:pos="560"/>
          <w:tab w:val="clear" w:pos="360"/>
        </w:tabs>
        <w:spacing w:line="360" w:lineRule="auto"/>
        <w:ind w:left="560" w:hanging="560"/>
        <w:jc w:val="left"/>
        <w:rPr>
          <w:rFonts w:hint="eastAsia" w:ascii="宋体" w:hAnsi="宋体"/>
          <w:b/>
          <w:sz w:val="24"/>
        </w:rPr>
      </w:pPr>
      <w:r>
        <w:rPr>
          <w:rFonts w:ascii="宋体" w:hAnsi="宋体"/>
          <w:b/>
          <w:sz w:val="24"/>
        </w:rPr>
        <w:t>总经理的定位</w:t>
      </w:r>
    </w:p>
    <w:p w14:paraId="401CC237">
      <w:pPr>
        <w:spacing w:line="360" w:lineRule="auto"/>
        <w:rPr>
          <w:rFonts w:hint="eastAsia" w:ascii="宋体" w:hAnsi="宋体"/>
          <w:sz w:val="24"/>
        </w:rPr>
      </w:pPr>
    </w:p>
    <w:p w14:paraId="37A0790F">
      <w:pPr>
        <w:spacing w:line="360" w:lineRule="auto"/>
        <w:ind w:firstLine="420" w:firstLineChars="175"/>
        <w:rPr>
          <w:rFonts w:hint="eastAsia" w:ascii="宋体" w:hAnsi="宋体"/>
          <w:sz w:val="24"/>
        </w:rPr>
      </w:pPr>
      <w:r>
        <w:rPr>
          <w:rFonts w:ascii="宋体" w:hAnsi="宋体"/>
          <w:sz w:val="24"/>
        </w:rPr>
        <w:t>总经理是对公司日常经营业务活动进行控制的主管人员。总经理作为董事会决议的执行人, 应当在董事会的授权范围内, 依法行使职权, 主持公司日常生产经营和管理工作, 以公司业务活动的效率及结果对董事会负责。</w:t>
      </w:r>
    </w:p>
    <w:p w14:paraId="43A3608F">
      <w:pPr>
        <w:spacing w:line="360" w:lineRule="auto"/>
        <w:ind w:firstLine="480" w:firstLineChars="200"/>
        <w:rPr>
          <w:rFonts w:hint="eastAsia" w:ascii="宋体" w:hAnsi="宋体"/>
          <w:sz w:val="24"/>
        </w:rPr>
      </w:pPr>
    </w:p>
    <w:p w14:paraId="7B71D1FC">
      <w:pPr>
        <w:spacing w:line="360" w:lineRule="auto"/>
        <w:ind w:firstLine="420" w:firstLineChars="175"/>
        <w:rPr>
          <w:rFonts w:hint="eastAsia" w:ascii="宋体" w:hAnsi="宋体"/>
          <w:sz w:val="24"/>
        </w:rPr>
      </w:pPr>
      <w:r>
        <w:rPr>
          <w:rFonts w:ascii="宋体" w:hAnsi="宋体"/>
          <w:sz w:val="24"/>
        </w:rPr>
        <w:t>副总经理在本细则规定的职权范围内, 主要分管公司的原材料采购、产品销售</w:t>
      </w:r>
      <w:r>
        <w:rPr>
          <w:rFonts w:hint="eastAsia" w:ascii="宋体" w:hAnsi="宋体"/>
          <w:sz w:val="24"/>
        </w:rPr>
        <w:t>、生产、资金、人事等各项工作</w:t>
      </w:r>
      <w:r>
        <w:rPr>
          <w:rFonts w:ascii="宋体" w:hAnsi="宋体"/>
          <w:sz w:val="24"/>
        </w:rPr>
        <w:t>并协助总经理开展日常经营业务活动。</w:t>
      </w:r>
    </w:p>
    <w:p w14:paraId="34C4BD0F">
      <w:pPr>
        <w:spacing w:line="360" w:lineRule="auto"/>
        <w:rPr>
          <w:rFonts w:hint="eastAsia" w:ascii="宋体" w:hAnsi="宋体"/>
          <w:sz w:val="24"/>
        </w:rPr>
      </w:pPr>
    </w:p>
    <w:p w14:paraId="1DA2EAC1">
      <w:pPr>
        <w:spacing w:line="360" w:lineRule="auto"/>
        <w:ind w:left="420" w:leftChars="200"/>
        <w:rPr>
          <w:rFonts w:hint="eastAsia" w:ascii="宋体" w:hAnsi="宋体"/>
          <w:sz w:val="24"/>
        </w:rPr>
      </w:pPr>
      <w:r>
        <w:rPr>
          <w:rFonts w:ascii="宋体" w:hAnsi="宋体"/>
          <w:sz w:val="24"/>
        </w:rPr>
        <w:t>总经理因故不能履行职权时, 由总经理</w:t>
      </w:r>
      <w:r>
        <w:rPr>
          <w:rFonts w:hint="eastAsia" w:ascii="宋体" w:hAnsi="宋体"/>
          <w:sz w:val="24"/>
        </w:rPr>
        <w:t>委托的副总经理</w:t>
      </w:r>
      <w:r>
        <w:rPr>
          <w:rFonts w:ascii="宋体" w:hAnsi="宋体"/>
          <w:sz w:val="24"/>
        </w:rPr>
        <w:t>代行其职权。</w:t>
      </w:r>
    </w:p>
    <w:p w14:paraId="5967C27D">
      <w:pPr>
        <w:spacing w:line="360" w:lineRule="auto"/>
        <w:ind w:firstLine="480" w:firstLineChars="200"/>
        <w:rPr>
          <w:rFonts w:hint="eastAsia" w:ascii="宋体" w:hAnsi="宋体"/>
          <w:sz w:val="24"/>
        </w:rPr>
      </w:pPr>
    </w:p>
    <w:p w14:paraId="71E3DE5A">
      <w:pPr>
        <w:spacing w:line="360" w:lineRule="auto"/>
        <w:ind w:firstLine="420" w:firstLineChars="175"/>
        <w:rPr>
          <w:rFonts w:ascii="宋体" w:hAnsi="宋体"/>
          <w:sz w:val="24"/>
        </w:rPr>
      </w:pPr>
      <w:r>
        <w:rPr>
          <w:rFonts w:ascii="宋体" w:hAnsi="宋体"/>
          <w:sz w:val="24"/>
        </w:rPr>
        <w:t>总经理和副总经理应当始终以公司利益为最终目标, 在行使职权时应紧密配合、通力合作, 对于总经理和副总经理职权以外的公司重大决策问题应提交董事会讨论决定。</w:t>
      </w:r>
    </w:p>
    <w:p w14:paraId="4A9BF296">
      <w:pPr>
        <w:spacing w:line="360" w:lineRule="auto"/>
        <w:rPr>
          <w:rFonts w:ascii="宋体" w:hAnsi="宋体"/>
          <w:sz w:val="24"/>
        </w:rPr>
      </w:pPr>
    </w:p>
    <w:p w14:paraId="5B57A2F7">
      <w:pPr>
        <w:tabs>
          <w:tab w:val="left" w:pos="560"/>
        </w:tabs>
        <w:spacing w:line="360" w:lineRule="auto"/>
        <w:rPr>
          <w:rFonts w:ascii="宋体" w:hAnsi="宋体"/>
          <w:sz w:val="24"/>
        </w:rPr>
      </w:pPr>
      <w:r>
        <w:rPr>
          <w:rFonts w:ascii="宋体" w:hAnsi="宋体"/>
          <w:b/>
          <w:sz w:val="24"/>
        </w:rPr>
        <w:t>二.</w:t>
      </w:r>
      <w:r>
        <w:rPr>
          <w:rFonts w:ascii="宋体" w:hAnsi="宋体"/>
          <w:b/>
          <w:sz w:val="24"/>
        </w:rPr>
        <w:tab/>
      </w:r>
      <w:r>
        <w:rPr>
          <w:rFonts w:ascii="宋体" w:hAnsi="宋体"/>
          <w:b/>
          <w:sz w:val="24"/>
        </w:rPr>
        <w:t>总经理的职权</w:t>
      </w:r>
    </w:p>
    <w:p w14:paraId="75E41025">
      <w:pPr>
        <w:spacing w:line="360" w:lineRule="auto"/>
        <w:ind w:firstLine="480" w:firstLineChars="200"/>
        <w:rPr>
          <w:rFonts w:hint="eastAsia" w:ascii="宋体" w:hAnsi="宋体"/>
          <w:sz w:val="24"/>
        </w:rPr>
      </w:pPr>
    </w:p>
    <w:p w14:paraId="179A052D">
      <w:pPr>
        <w:widowControl/>
        <w:numPr>
          <w:ilvl w:val="0"/>
          <w:numId w:val="2"/>
        </w:numPr>
        <w:spacing w:line="360" w:lineRule="auto"/>
        <w:jc w:val="left"/>
        <w:rPr>
          <w:rFonts w:hint="eastAsia" w:ascii="宋体" w:hAnsi="宋体"/>
          <w:sz w:val="24"/>
        </w:rPr>
      </w:pPr>
      <w:r>
        <w:rPr>
          <w:rFonts w:ascii="宋体" w:hAnsi="宋体"/>
          <w:sz w:val="24"/>
        </w:rPr>
        <w:t>主持公司的生产经营管理工作, 组织实施董事会与生产经营管理相关的决议</w:t>
      </w:r>
      <w:r>
        <w:rPr>
          <w:rFonts w:hint="eastAsia" w:ascii="宋体" w:hAnsi="宋体"/>
          <w:sz w:val="24"/>
        </w:rPr>
        <w:t>,</w:t>
      </w:r>
      <w:r>
        <w:rPr>
          <w:rFonts w:ascii="宋体" w:hAnsi="宋体"/>
          <w:sz w:val="24"/>
        </w:rPr>
        <w:t xml:space="preserve"> </w:t>
      </w:r>
      <w:r>
        <w:rPr>
          <w:rFonts w:hint="eastAsia" w:ascii="宋体" w:hAnsi="宋体"/>
          <w:sz w:val="24"/>
        </w:rPr>
        <w:t>向董事会报告工作</w:t>
      </w:r>
      <w:r>
        <w:rPr>
          <w:rFonts w:ascii="宋体" w:hAnsi="宋体"/>
          <w:sz w:val="24"/>
        </w:rPr>
        <w:t>;</w:t>
      </w:r>
    </w:p>
    <w:p w14:paraId="03EABE2B">
      <w:pPr>
        <w:widowControl/>
        <w:numPr>
          <w:ilvl w:val="0"/>
          <w:numId w:val="2"/>
        </w:numPr>
        <w:spacing w:line="360" w:lineRule="auto"/>
        <w:jc w:val="left"/>
        <w:rPr>
          <w:rFonts w:hint="eastAsia" w:ascii="宋体" w:hAnsi="宋体"/>
          <w:sz w:val="24"/>
        </w:rPr>
      </w:pPr>
      <w:r>
        <w:rPr>
          <w:rFonts w:ascii="宋体" w:hAnsi="宋体"/>
          <w:sz w:val="24"/>
        </w:rPr>
        <w:t>组织实施公司年度经营计划和投资方案;</w:t>
      </w:r>
    </w:p>
    <w:p w14:paraId="0BC3CD05">
      <w:pPr>
        <w:widowControl/>
        <w:numPr>
          <w:ilvl w:val="0"/>
          <w:numId w:val="2"/>
        </w:numPr>
        <w:spacing w:line="360" w:lineRule="auto"/>
        <w:jc w:val="left"/>
        <w:rPr>
          <w:rFonts w:hint="eastAsia" w:ascii="宋体" w:hAnsi="宋体"/>
          <w:sz w:val="24"/>
        </w:rPr>
      </w:pPr>
      <w:r>
        <w:rPr>
          <w:rFonts w:hint="eastAsia" w:ascii="宋体" w:hAnsi="宋体"/>
          <w:sz w:val="24"/>
        </w:rPr>
        <w:t>拟订公司内部管理机构设置方案</w:t>
      </w:r>
      <w:r>
        <w:rPr>
          <w:rFonts w:ascii="宋体" w:hAnsi="宋体"/>
          <w:sz w:val="24"/>
        </w:rPr>
        <w:t>;</w:t>
      </w:r>
    </w:p>
    <w:p w14:paraId="5DE72AF5">
      <w:pPr>
        <w:widowControl/>
        <w:numPr>
          <w:ilvl w:val="0"/>
          <w:numId w:val="2"/>
        </w:numPr>
        <w:spacing w:line="360" w:lineRule="auto"/>
        <w:jc w:val="left"/>
        <w:rPr>
          <w:rFonts w:hint="eastAsia" w:ascii="宋体" w:hAnsi="宋体"/>
          <w:sz w:val="24"/>
        </w:rPr>
      </w:pPr>
      <w:r>
        <w:rPr>
          <w:rFonts w:hint="eastAsia" w:ascii="宋体" w:hAnsi="宋体"/>
          <w:sz w:val="24"/>
        </w:rPr>
        <w:t>拟订公司的基本管理制度</w:t>
      </w:r>
      <w:r>
        <w:rPr>
          <w:rFonts w:ascii="宋体" w:hAnsi="宋体"/>
          <w:sz w:val="24"/>
        </w:rPr>
        <w:t>;</w:t>
      </w:r>
    </w:p>
    <w:p w14:paraId="2B043CCE">
      <w:pPr>
        <w:widowControl/>
        <w:numPr>
          <w:ilvl w:val="0"/>
          <w:numId w:val="2"/>
        </w:numPr>
        <w:spacing w:line="360" w:lineRule="auto"/>
        <w:jc w:val="left"/>
        <w:rPr>
          <w:rFonts w:hint="eastAsia" w:ascii="宋体" w:hAnsi="宋体"/>
          <w:sz w:val="24"/>
        </w:rPr>
      </w:pPr>
      <w:r>
        <w:rPr>
          <w:rFonts w:hint="eastAsia" w:ascii="宋体" w:hAnsi="宋体"/>
          <w:sz w:val="24"/>
        </w:rPr>
        <w:t>制定公司的具体规章</w:t>
      </w:r>
      <w:r>
        <w:rPr>
          <w:rFonts w:ascii="宋体" w:hAnsi="宋体"/>
          <w:sz w:val="24"/>
        </w:rPr>
        <w:t>;</w:t>
      </w:r>
    </w:p>
    <w:p w14:paraId="706EC5B0">
      <w:pPr>
        <w:widowControl/>
        <w:numPr>
          <w:ilvl w:val="0"/>
          <w:numId w:val="2"/>
        </w:numPr>
        <w:spacing w:line="360" w:lineRule="auto"/>
        <w:jc w:val="left"/>
        <w:rPr>
          <w:rFonts w:hint="eastAsia" w:ascii="宋体" w:hAnsi="宋体"/>
          <w:sz w:val="24"/>
        </w:rPr>
      </w:pPr>
      <w:r>
        <w:rPr>
          <w:rFonts w:hint="eastAsia" w:ascii="宋体" w:hAnsi="宋体"/>
          <w:sz w:val="24"/>
        </w:rPr>
        <w:t>提请董事会聘任或者解聘公司副总经理、财务负责人</w:t>
      </w:r>
      <w:r>
        <w:rPr>
          <w:rFonts w:ascii="宋体" w:hAnsi="宋体"/>
          <w:sz w:val="24"/>
        </w:rPr>
        <w:t>;</w:t>
      </w:r>
    </w:p>
    <w:p w14:paraId="0894C3C3">
      <w:pPr>
        <w:widowControl/>
        <w:numPr>
          <w:ilvl w:val="0"/>
          <w:numId w:val="2"/>
        </w:numPr>
        <w:spacing w:line="360" w:lineRule="auto"/>
        <w:jc w:val="left"/>
        <w:rPr>
          <w:rFonts w:hint="eastAsia" w:ascii="宋体" w:hAnsi="宋体"/>
          <w:sz w:val="24"/>
        </w:rPr>
      </w:pPr>
      <w:r>
        <w:rPr>
          <w:rFonts w:hint="eastAsia" w:ascii="宋体" w:hAnsi="宋体"/>
          <w:sz w:val="24"/>
        </w:rPr>
        <w:t>决定聘任或者解聘除应由董事会决定聘任或者解聘以外的负责管理人员</w:t>
      </w:r>
      <w:r>
        <w:rPr>
          <w:rFonts w:ascii="宋体" w:hAnsi="宋体"/>
          <w:sz w:val="24"/>
        </w:rPr>
        <w:t>;</w:t>
      </w:r>
    </w:p>
    <w:p w14:paraId="189AF239">
      <w:pPr>
        <w:widowControl/>
        <w:numPr>
          <w:ilvl w:val="0"/>
          <w:numId w:val="2"/>
        </w:numPr>
        <w:spacing w:line="360" w:lineRule="auto"/>
        <w:jc w:val="left"/>
        <w:rPr>
          <w:rFonts w:hint="eastAsia" w:ascii="宋体" w:hAnsi="宋体"/>
          <w:sz w:val="24"/>
        </w:rPr>
      </w:pPr>
      <w:r>
        <w:rPr>
          <w:rFonts w:hint="eastAsia" w:ascii="宋体" w:hAnsi="宋体"/>
          <w:sz w:val="24"/>
        </w:rPr>
        <w:t>列席董事会会议;</w:t>
      </w:r>
    </w:p>
    <w:p w14:paraId="480E0425">
      <w:pPr>
        <w:widowControl/>
        <w:numPr>
          <w:ilvl w:val="0"/>
          <w:numId w:val="2"/>
        </w:numPr>
        <w:spacing w:line="360" w:lineRule="auto"/>
        <w:jc w:val="left"/>
        <w:rPr>
          <w:rFonts w:ascii="宋体" w:hAnsi="宋体"/>
          <w:sz w:val="24"/>
        </w:rPr>
      </w:pPr>
      <w:r>
        <w:rPr>
          <w:rFonts w:ascii="宋体" w:hAnsi="宋体"/>
          <w:sz w:val="24"/>
        </w:rPr>
        <w:t>公司章程、董事会及本细则授予的其他职权。</w:t>
      </w:r>
    </w:p>
    <w:p w14:paraId="6C7F5AD8">
      <w:pPr>
        <w:spacing w:line="360" w:lineRule="auto"/>
        <w:rPr>
          <w:rFonts w:ascii="宋体" w:hAnsi="宋体"/>
          <w:sz w:val="24"/>
        </w:rPr>
      </w:pPr>
    </w:p>
    <w:p w14:paraId="05500BB6">
      <w:pPr>
        <w:spacing w:line="360" w:lineRule="auto"/>
        <w:ind w:firstLine="420" w:firstLineChars="175"/>
        <w:rPr>
          <w:rFonts w:ascii="宋体" w:hAnsi="宋体"/>
          <w:sz w:val="24"/>
        </w:rPr>
      </w:pPr>
      <w:r>
        <w:rPr>
          <w:rFonts w:hint="eastAsia" w:ascii="宋体" w:hAnsi="宋体"/>
          <w:sz w:val="24"/>
        </w:rPr>
        <w:t>公司出现下列情形之一的, 总经理或者其他高级管理人员应当及时向董事会报告, 充分说明原因及对公司的影响, 并提请董事会按照有关规定履行信息披露义务:</w:t>
      </w:r>
    </w:p>
    <w:p w14:paraId="4458835D">
      <w:pPr>
        <w:spacing w:line="360" w:lineRule="auto"/>
        <w:ind w:firstLine="420" w:firstLineChars="175"/>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公司所处行业发展前景、国家产业政策、税收政策、经营模式、产品结构、主要原材料和产品价格、主要客户和供应商等内外部生产经营环境出现重大变化的;</w:t>
      </w:r>
    </w:p>
    <w:p w14:paraId="6142B51D">
      <w:pPr>
        <w:spacing w:line="360" w:lineRule="auto"/>
        <w:ind w:firstLine="420" w:firstLineChars="175"/>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预计公司经营业绩出现亏损、扭亏为盈或者同比大幅变动,</w:t>
      </w:r>
      <w:r>
        <w:rPr>
          <w:rFonts w:ascii="宋体" w:hAnsi="宋体"/>
          <w:sz w:val="24"/>
        </w:rPr>
        <w:t xml:space="preserve"> </w:t>
      </w:r>
      <w:r>
        <w:rPr>
          <w:rFonts w:hint="eastAsia" w:ascii="宋体" w:hAnsi="宋体"/>
          <w:sz w:val="24"/>
        </w:rPr>
        <w:t>或者预计公司实际经营业绩与已披露业绩预告情况存在较大差异的;</w:t>
      </w:r>
    </w:p>
    <w:p w14:paraId="120819D3">
      <w:pPr>
        <w:spacing w:line="360" w:lineRule="auto"/>
        <w:ind w:firstLine="420" w:firstLineChars="175"/>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其他可能对公司生产经营和财务状况产生较大影响或者损害公司利益的事项。</w:t>
      </w:r>
    </w:p>
    <w:p w14:paraId="1E942388">
      <w:pPr>
        <w:spacing w:line="360" w:lineRule="auto"/>
        <w:rPr>
          <w:rFonts w:hint="eastAsia" w:ascii="宋体" w:hAnsi="宋体"/>
          <w:sz w:val="24"/>
        </w:rPr>
      </w:pPr>
    </w:p>
    <w:p w14:paraId="2544617B">
      <w:pPr>
        <w:tabs>
          <w:tab w:val="left" w:pos="560"/>
        </w:tabs>
        <w:spacing w:line="360" w:lineRule="auto"/>
        <w:rPr>
          <w:rFonts w:ascii="宋体" w:hAnsi="宋体"/>
          <w:b/>
          <w:sz w:val="24"/>
        </w:rPr>
      </w:pPr>
      <w:r>
        <w:rPr>
          <w:rFonts w:ascii="宋体" w:hAnsi="宋体"/>
          <w:b/>
          <w:sz w:val="24"/>
        </w:rPr>
        <w:t>三.</w:t>
      </w:r>
      <w:r>
        <w:rPr>
          <w:rFonts w:ascii="宋体" w:hAnsi="宋体"/>
          <w:sz w:val="24"/>
        </w:rPr>
        <w:tab/>
      </w:r>
      <w:r>
        <w:rPr>
          <w:rFonts w:ascii="宋体" w:hAnsi="宋体"/>
          <w:b/>
          <w:sz w:val="24"/>
        </w:rPr>
        <w:t>副总经理的职权</w:t>
      </w:r>
    </w:p>
    <w:p w14:paraId="602A8C5B">
      <w:pPr>
        <w:tabs>
          <w:tab w:val="left" w:pos="980"/>
        </w:tabs>
        <w:spacing w:line="360" w:lineRule="auto"/>
        <w:ind w:firstLine="583" w:firstLineChars="243"/>
        <w:rPr>
          <w:rFonts w:hint="eastAsia" w:ascii="宋体" w:hAnsi="宋体"/>
          <w:sz w:val="24"/>
        </w:rPr>
      </w:pPr>
    </w:p>
    <w:p w14:paraId="46D886FA">
      <w:pPr>
        <w:tabs>
          <w:tab w:val="left" w:pos="980"/>
        </w:tabs>
        <w:spacing w:line="360" w:lineRule="auto"/>
        <w:ind w:firstLine="583" w:firstLineChars="243"/>
        <w:rPr>
          <w:rFonts w:ascii="宋体" w:hAnsi="宋体"/>
          <w:sz w:val="24"/>
        </w:rPr>
      </w:pPr>
      <w:r>
        <w:rPr>
          <w:rFonts w:ascii="宋体" w:hAnsi="宋体"/>
          <w:sz w:val="24"/>
        </w:rPr>
        <w:t>1.</w:t>
      </w:r>
      <w:r>
        <w:rPr>
          <w:rFonts w:hint="eastAsia" w:ascii="宋体" w:hAnsi="宋体"/>
          <w:sz w:val="24"/>
        </w:rPr>
        <w:tab/>
      </w:r>
      <w:r>
        <w:rPr>
          <w:rFonts w:hint="eastAsia" w:ascii="宋体" w:hAnsi="宋体"/>
          <w:sz w:val="24"/>
        </w:rPr>
        <w:t>协助总经理工作</w:t>
      </w:r>
      <w:r>
        <w:rPr>
          <w:rFonts w:ascii="宋体" w:hAnsi="宋体"/>
          <w:sz w:val="24"/>
        </w:rPr>
        <w:t>;</w:t>
      </w:r>
    </w:p>
    <w:p w14:paraId="58B42121">
      <w:pPr>
        <w:tabs>
          <w:tab w:val="left" w:pos="980"/>
        </w:tabs>
        <w:spacing w:line="360" w:lineRule="auto"/>
        <w:ind w:firstLine="583" w:firstLineChars="243"/>
        <w:rPr>
          <w:rFonts w:ascii="宋体" w:hAnsi="宋体"/>
          <w:sz w:val="24"/>
        </w:rPr>
      </w:pPr>
      <w:r>
        <w:rPr>
          <w:rFonts w:ascii="宋体" w:hAnsi="宋体"/>
          <w:sz w:val="24"/>
        </w:rPr>
        <w:t>2.</w:t>
      </w:r>
      <w:r>
        <w:rPr>
          <w:rFonts w:hint="eastAsia" w:ascii="宋体" w:hAnsi="宋体"/>
          <w:sz w:val="24"/>
        </w:rPr>
        <w:tab/>
      </w:r>
      <w:r>
        <w:rPr>
          <w:rFonts w:hint="eastAsia" w:ascii="宋体" w:hAnsi="宋体"/>
          <w:sz w:val="24"/>
        </w:rPr>
        <w:t>按照总经理决定的分工, 主管相应的部门或工作</w:t>
      </w:r>
      <w:r>
        <w:rPr>
          <w:rFonts w:ascii="宋体" w:hAnsi="宋体"/>
          <w:sz w:val="24"/>
        </w:rPr>
        <w:t>;</w:t>
      </w:r>
    </w:p>
    <w:p w14:paraId="219482F4">
      <w:pPr>
        <w:tabs>
          <w:tab w:val="left" w:pos="980"/>
        </w:tabs>
        <w:spacing w:line="360" w:lineRule="auto"/>
        <w:ind w:firstLine="583" w:firstLineChars="243"/>
        <w:rPr>
          <w:rFonts w:ascii="宋体" w:hAnsi="宋体"/>
          <w:sz w:val="24"/>
        </w:rPr>
      </w:pPr>
      <w:r>
        <w:rPr>
          <w:rFonts w:ascii="宋体" w:hAnsi="宋体"/>
          <w:sz w:val="24"/>
        </w:rPr>
        <w:t>3.</w:t>
      </w:r>
      <w:r>
        <w:rPr>
          <w:rFonts w:hint="eastAsia" w:ascii="宋体" w:hAnsi="宋体"/>
          <w:sz w:val="24"/>
        </w:rPr>
        <w:tab/>
      </w:r>
      <w:r>
        <w:rPr>
          <w:rFonts w:hint="eastAsia" w:ascii="宋体" w:hAnsi="宋体"/>
          <w:sz w:val="24"/>
        </w:rPr>
        <w:t>在总经理授权范围内, 全面负责主管的各项工作, 并承担相应责任</w:t>
      </w:r>
      <w:r>
        <w:rPr>
          <w:rFonts w:ascii="宋体" w:hAnsi="宋体"/>
          <w:sz w:val="24"/>
        </w:rPr>
        <w:t>;</w:t>
      </w:r>
    </w:p>
    <w:p w14:paraId="6DCAC5D2">
      <w:pPr>
        <w:tabs>
          <w:tab w:val="left" w:pos="980"/>
        </w:tabs>
        <w:spacing w:line="360" w:lineRule="auto"/>
        <w:ind w:firstLine="583" w:firstLineChars="243"/>
        <w:rPr>
          <w:rFonts w:hint="eastAsia" w:ascii="宋体" w:hAnsi="宋体"/>
          <w:sz w:val="24"/>
        </w:rPr>
      </w:pPr>
      <w:r>
        <w:rPr>
          <w:rFonts w:ascii="宋体" w:hAnsi="宋体"/>
          <w:sz w:val="24"/>
        </w:rPr>
        <w:t>4.</w:t>
      </w:r>
      <w:r>
        <w:rPr>
          <w:rFonts w:hint="eastAsia" w:ascii="宋体" w:hAnsi="宋体"/>
          <w:sz w:val="24"/>
        </w:rPr>
        <w:tab/>
      </w:r>
      <w:r>
        <w:rPr>
          <w:rFonts w:ascii="宋体" w:hAnsi="宋体"/>
          <w:sz w:val="24"/>
        </w:rPr>
        <w:t>拟订公司副总经理以下级别管理人员及职工的升级、加薪与奖惩, 决定公司部门负责人及以下级别管理人员及职工的聘用、解聘;</w:t>
      </w:r>
    </w:p>
    <w:p w14:paraId="0C6C1D41">
      <w:pPr>
        <w:tabs>
          <w:tab w:val="left" w:pos="980"/>
        </w:tabs>
        <w:spacing w:line="360" w:lineRule="auto"/>
        <w:ind w:firstLine="583" w:firstLineChars="243"/>
        <w:rPr>
          <w:rFonts w:ascii="宋体" w:hAnsi="宋体"/>
          <w:sz w:val="24"/>
        </w:rPr>
      </w:pPr>
      <w:r>
        <w:rPr>
          <w:rFonts w:ascii="宋体" w:hAnsi="宋体"/>
          <w:sz w:val="24"/>
        </w:rPr>
        <w:t>5.</w:t>
      </w:r>
      <w:r>
        <w:rPr>
          <w:rFonts w:hint="eastAsia" w:ascii="宋体" w:hAnsi="宋体"/>
          <w:sz w:val="24"/>
        </w:rPr>
        <w:tab/>
      </w:r>
      <w:r>
        <w:rPr>
          <w:rFonts w:hint="eastAsia" w:ascii="宋体" w:hAnsi="宋体"/>
          <w:sz w:val="24"/>
        </w:rPr>
        <w:t>有权召开主管范围内的业务协调会议, 确定会期、议题、出席人员, 并将会议结果报总经理</w:t>
      </w:r>
      <w:r>
        <w:rPr>
          <w:rFonts w:ascii="宋体" w:hAnsi="宋体"/>
          <w:sz w:val="24"/>
        </w:rPr>
        <w:t>;</w:t>
      </w:r>
    </w:p>
    <w:p w14:paraId="20BB771E">
      <w:pPr>
        <w:tabs>
          <w:tab w:val="left" w:pos="993"/>
        </w:tabs>
        <w:spacing w:line="360" w:lineRule="auto"/>
        <w:ind w:left="991" w:leftChars="257" w:hanging="451" w:hangingChars="188"/>
        <w:rPr>
          <w:rFonts w:ascii="宋体" w:hAnsi="宋体"/>
          <w:sz w:val="24"/>
        </w:rPr>
      </w:pPr>
      <w:r>
        <w:rPr>
          <w:rFonts w:ascii="宋体" w:hAnsi="宋体"/>
          <w:sz w:val="24"/>
        </w:rPr>
        <w:t>6.</w:t>
      </w:r>
      <w:r>
        <w:rPr>
          <w:rFonts w:hint="eastAsia" w:ascii="宋体" w:hAnsi="宋体"/>
          <w:sz w:val="24"/>
        </w:rPr>
        <w:tab/>
      </w:r>
      <w:r>
        <w:rPr>
          <w:rFonts w:hint="eastAsia" w:ascii="宋体" w:hAnsi="宋体"/>
          <w:sz w:val="24"/>
        </w:rPr>
        <w:t>按公司业务审批权限的规定, 批准或审核所主管部门的业务开展, 并承担相应的责任</w:t>
      </w:r>
      <w:r>
        <w:rPr>
          <w:rFonts w:ascii="宋体" w:hAnsi="宋体"/>
          <w:sz w:val="24"/>
        </w:rPr>
        <w:t>;</w:t>
      </w:r>
    </w:p>
    <w:p w14:paraId="15AEA5AD">
      <w:pPr>
        <w:tabs>
          <w:tab w:val="left" w:pos="980"/>
        </w:tabs>
        <w:spacing w:line="360" w:lineRule="auto"/>
        <w:ind w:firstLine="583" w:firstLineChars="243"/>
        <w:rPr>
          <w:rFonts w:ascii="宋体" w:hAnsi="宋体"/>
          <w:sz w:val="24"/>
        </w:rPr>
      </w:pPr>
      <w:r>
        <w:rPr>
          <w:rFonts w:ascii="宋体" w:hAnsi="宋体"/>
          <w:sz w:val="24"/>
        </w:rPr>
        <w:t>7.</w:t>
      </w:r>
      <w:r>
        <w:rPr>
          <w:rFonts w:hint="eastAsia" w:ascii="宋体" w:hAnsi="宋体"/>
          <w:sz w:val="24"/>
        </w:rPr>
        <w:tab/>
      </w:r>
      <w:r>
        <w:rPr>
          <w:rFonts w:hint="eastAsia" w:ascii="宋体" w:hAnsi="宋体"/>
          <w:sz w:val="24"/>
        </w:rPr>
        <w:t>对于公司的重大事项, 有向总经理建议的权利</w:t>
      </w:r>
      <w:r>
        <w:rPr>
          <w:rFonts w:ascii="宋体" w:hAnsi="宋体"/>
          <w:sz w:val="24"/>
        </w:rPr>
        <w:t>;</w:t>
      </w:r>
    </w:p>
    <w:p w14:paraId="30859F29">
      <w:pPr>
        <w:tabs>
          <w:tab w:val="left" w:pos="980"/>
        </w:tabs>
        <w:spacing w:line="360" w:lineRule="auto"/>
        <w:ind w:firstLine="583" w:firstLineChars="243"/>
        <w:rPr>
          <w:rFonts w:ascii="宋体" w:hAnsi="宋体"/>
          <w:sz w:val="24"/>
        </w:rPr>
      </w:pPr>
      <w:r>
        <w:rPr>
          <w:rFonts w:ascii="宋体" w:hAnsi="宋体"/>
          <w:sz w:val="24"/>
        </w:rPr>
        <w:t>8.</w:t>
      </w:r>
      <w:r>
        <w:rPr>
          <w:rFonts w:hint="eastAsia" w:ascii="宋体" w:hAnsi="宋体"/>
          <w:sz w:val="24"/>
        </w:rPr>
        <w:tab/>
      </w:r>
      <w:r>
        <w:rPr>
          <w:rFonts w:ascii="宋体" w:hAnsi="宋体"/>
          <w:sz w:val="24"/>
        </w:rPr>
        <w:t>公司章程、董事会及本细则授予的其他职权。</w:t>
      </w:r>
    </w:p>
    <w:p w14:paraId="5DFC263A">
      <w:pPr>
        <w:spacing w:line="360" w:lineRule="auto"/>
        <w:ind w:firstLine="480" w:firstLineChars="200"/>
        <w:rPr>
          <w:rFonts w:hint="eastAsia" w:ascii="宋体" w:hAnsi="宋体"/>
          <w:sz w:val="24"/>
        </w:rPr>
      </w:pPr>
    </w:p>
    <w:p w14:paraId="6C5058C3">
      <w:pPr>
        <w:spacing w:line="360" w:lineRule="auto"/>
        <w:ind w:firstLine="424" w:firstLineChars="177"/>
        <w:rPr>
          <w:rFonts w:ascii="宋体" w:hAnsi="宋体"/>
          <w:sz w:val="24"/>
        </w:rPr>
      </w:pPr>
      <w:r>
        <w:rPr>
          <w:rFonts w:ascii="宋体" w:hAnsi="宋体"/>
          <w:sz w:val="24"/>
        </w:rPr>
        <w:t>副总经理在行使前述第4项职权前及在作出其他涉及管理人员的升级、加薪与奖惩等人事方面的重大决策前应当与总经理进行协商, 如果总经理和副总经理无法就相关事宜达成一致意见, 应将该等事宜提交董事会/总经理办公会议讨论决定。</w:t>
      </w:r>
    </w:p>
    <w:p w14:paraId="61F9D42A">
      <w:pPr>
        <w:spacing w:line="360" w:lineRule="auto"/>
        <w:ind w:left="708" w:leftChars="337"/>
        <w:rPr>
          <w:rFonts w:ascii="宋体" w:hAnsi="宋体"/>
          <w:sz w:val="24"/>
        </w:rPr>
      </w:pPr>
    </w:p>
    <w:p w14:paraId="73EBCE3A">
      <w:pPr>
        <w:tabs>
          <w:tab w:val="left" w:pos="560"/>
        </w:tabs>
        <w:spacing w:line="360" w:lineRule="auto"/>
        <w:rPr>
          <w:rFonts w:ascii="宋体" w:hAnsi="宋体"/>
          <w:b/>
          <w:sz w:val="24"/>
        </w:rPr>
      </w:pPr>
      <w:r>
        <w:rPr>
          <w:rFonts w:ascii="宋体" w:hAnsi="宋体"/>
          <w:b/>
          <w:sz w:val="24"/>
        </w:rPr>
        <w:t>四.</w:t>
      </w:r>
      <w:r>
        <w:rPr>
          <w:rFonts w:ascii="宋体" w:hAnsi="宋体"/>
          <w:b/>
          <w:sz w:val="24"/>
        </w:rPr>
        <w:tab/>
      </w:r>
      <w:r>
        <w:rPr>
          <w:rFonts w:ascii="宋体" w:hAnsi="宋体"/>
          <w:b/>
          <w:sz w:val="24"/>
        </w:rPr>
        <w:t>公司内部机构</w:t>
      </w:r>
    </w:p>
    <w:p w14:paraId="0BA63DBE">
      <w:pPr>
        <w:spacing w:line="360" w:lineRule="auto"/>
        <w:ind w:left="859" w:leftChars="200" w:hanging="439" w:hangingChars="183"/>
        <w:rPr>
          <w:rFonts w:hint="eastAsia" w:ascii="宋体" w:hAnsi="宋体"/>
          <w:sz w:val="24"/>
        </w:rPr>
      </w:pPr>
    </w:p>
    <w:p w14:paraId="35B7F240">
      <w:pPr>
        <w:tabs>
          <w:tab w:val="left" w:pos="980"/>
        </w:tabs>
        <w:spacing w:line="360" w:lineRule="auto"/>
        <w:ind w:left="859" w:leftChars="200" w:hanging="439" w:hangingChars="183"/>
        <w:rPr>
          <w:rFonts w:hint="eastAsia" w:ascii="宋体" w:hAnsi="宋体"/>
          <w:sz w:val="24"/>
        </w:rPr>
      </w:pPr>
      <w:r>
        <w:rPr>
          <w:rFonts w:hint="eastAsia" w:ascii="宋体" w:hAnsi="宋体"/>
          <w:sz w:val="24"/>
        </w:rPr>
        <w:t>1.</w:t>
      </w:r>
      <w:r>
        <w:rPr>
          <w:rFonts w:hint="eastAsia" w:ascii="宋体" w:hAnsi="宋体"/>
          <w:sz w:val="24"/>
        </w:rPr>
        <w:tab/>
      </w:r>
      <w:r>
        <w:rPr>
          <w:rFonts w:ascii="宋体" w:hAnsi="宋体"/>
          <w:sz w:val="24"/>
        </w:rPr>
        <w:t>根据企业规模的需要, 公司可以设置</w:t>
      </w:r>
      <w:r>
        <w:rPr>
          <w:rFonts w:hint="eastAsia" w:ascii="宋体" w:hAnsi="宋体"/>
          <w:sz w:val="24"/>
        </w:rPr>
        <w:t>人力资源</w:t>
      </w:r>
      <w:r>
        <w:rPr>
          <w:rFonts w:ascii="宋体" w:hAnsi="宋体"/>
          <w:sz w:val="24"/>
        </w:rPr>
        <w:t>、财务、审计、办公室等管理部门。</w:t>
      </w:r>
      <w:r>
        <w:rPr>
          <w:rFonts w:hint="eastAsia" w:ascii="宋体" w:hAnsi="宋体"/>
          <w:sz w:val="24"/>
        </w:rPr>
        <w:t>人力资源</w:t>
      </w:r>
      <w:r>
        <w:rPr>
          <w:rFonts w:ascii="宋体" w:hAnsi="宋体"/>
          <w:sz w:val="24"/>
        </w:rPr>
        <w:t>部负责公司职工的考核、录用、任免、奖惩等人事管理工作;财务部门负责公司的会计核算与财务管理工作;审计部门负责公司下属企业经济活动的内部审计工作;办公室负责处理总经理交办的公司日常行政管理工作。</w:t>
      </w:r>
    </w:p>
    <w:p w14:paraId="10BEABBD">
      <w:pPr>
        <w:tabs>
          <w:tab w:val="left" w:pos="980"/>
        </w:tabs>
        <w:spacing w:line="360" w:lineRule="auto"/>
        <w:ind w:left="859" w:leftChars="200" w:hanging="439" w:hangingChars="183"/>
        <w:rPr>
          <w:rFonts w:hint="eastAsia" w:ascii="宋体" w:hAnsi="宋体"/>
          <w:sz w:val="24"/>
        </w:rPr>
      </w:pPr>
    </w:p>
    <w:p w14:paraId="139276A4">
      <w:pPr>
        <w:tabs>
          <w:tab w:val="left" w:pos="980"/>
        </w:tabs>
        <w:spacing w:line="360" w:lineRule="auto"/>
        <w:ind w:left="859" w:leftChars="200" w:hanging="439" w:hangingChars="183"/>
        <w:rPr>
          <w:rFonts w:hint="eastAsia" w:ascii="宋体" w:hAnsi="宋体"/>
          <w:sz w:val="24"/>
        </w:rPr>
      </w:pPr>
      <w:r>
        <w:rPr>
          <w:rFonts w:ascii="宋体" w:hAnsi="宋体"/>
          <w:sz w:val="24"/>
        </w:rPr>
        <w:t>2.</w:t>
      </w:r>
      <w:r>
        <w:rPr>
          <w:rFonts w:hint="eastAsia" w:ascii="宋体" w:hAnsi="宋体"/>
          <w:sz w:val="24"/>
        </w:rPr>
        <w:tab/>
      </w:r>
      <w:r>
        <w:rPr>
          <w:rFonts w:ascii="宋体" w:hAnsi="宋体"/>
          <w:sz w:val="24"/>
        </w:rPr>
        <w:t>根据企业经营活动的需要, 公司可以设置生产管理、市场营销、产品开发、资产管理等相应的业务部门, 负责公司的各项经营管理工作。</w:t>
      </w:r>
    </w:p>
    <w:p w14:paraId="7A64B1DE">
      <w:pPr>
        <w:tabs>
          <w:tab w:val="left" w:pos="980"/>
        </w:tabs>
        <w:spacing w:line="360" w:lineRule="auto"/>
        <w:ind w:left="859" w:leftChars="200" w:hanging="439" w:hangingChars="183"/>
        <w:rPr>
          <w:rFonts w:hint="eastAsia" w:ascii="宋体" w:hAnsi="宋体"/>
          <w:sz w:val="24"/>
        </w:rPr>
      </w:pPr>
    </w:p>
    <w:p w14:paraId="1D8BDDF9">
      <w:pPr>
        <w:tabs>
          <w:tab w:val="left" w:pos="980"/>
        </w:tabs>
        <w:spacing w:line="360" w:lineRule="auto"/>
        <w:ind w:left="859" w:leftChars="200" w:hanging="439" w:hangingChars="183"/>
        <w:rPr>
          <w:rFonts w:ascii="宋体" w:hAnsi="宋体"/>
          <w:sz w:val="24"/>
        </w:rPr>
      </w:pPr>
      <w:r>
        <w:rPr>
          <w:rFonts w:ascii="宋体" w:hAnsi="宋体"/>
          <w:sz w:val="24"/>
        </w:rPr>
        <w:t>3.</w:t>
      </w:r>
      <w:r>
        <w:rPr>
          <w:rFonts w:hint="eastAsia" w:ascii="宋体" w:hAnsi="宋体"/>
          <w:sz w:val="24"/>
        </w:rPr>
        <w:tab/>
      </w:r>
      <w:r>
        <w:rPr>
          <w:rFonts w:ascii="宋体" w:hAnsi="宋体"/>
          <w:sz w:val="24"/>
        </w:rPr>
        <w:t>分管副总经理依照法定职权拟订公司内部管理机构设置方案, 在报董事会批准后, 设置与公司相适应的工作机构。</w:t>
      </w:r>
    </w:p>
    <w:p w14:paraId="71476A40">
      <w:pPr>
        <w:spacing w:line="360" w:lineRule="auto"/>
        <w:rPr>
          <w:rFonts w:ascii="宋体" w:hAnsi="宋体"/>
          <w:sz w:val="24"/>
        </w:rPr>
      </w:pPr>
    </w:p>
    <w:p w14:paraId="0E1C2FF6">
      <w:pPr>
        <w:tabs>
          <w:tab w:val="left" w:pos="560"/>
        </w:tabs>
        <w:spacing w:line="360" w:lineRule="auto"/>
        <w:rPr>
          <w:rFonts w:ascii="宋体" w:hAnsi="宋体"/>
          <w:b/>
          <w:sz w:val="24"/>
        </w:rPr>
      </w:pPr>
      <w:r>
        <w:rPr>
          <w:rFonts w:ascii="宋体" w:hAnsi="宋体"/>
          <w:b/>
          <w:sz w:val="24"/>
        </w:rPr>
        <w:t>五.</w:t>
      </w:r>
      <w:r>
        <w:rPr>
          <w:rFonts w:hint="eastAsia" w:ascii="宋体" w:hAnsi="宋体"/>
          <w:b/>
          <w:sz w:val="24"/>
        </w:rPr>
        <w:tab/>
      </w:r>
      <w:r>
        <w:rPr>
          <w:rFonts w:ascii="宋体" w:hAnsi="宋体"/>
          <w:b/>
          <w:sz w:val="24"/>
        </w:rPr>
        <w:t>总经理办公会议</w:t>
      </w:r>
    </w:p>
    <w:p w14:paraId="2F7BF158">
      <w:pPr>
        <w:spacing w:line="360" w:lineRule="auto"/>
        <w:ind w:firstLine="480" w:firstLineChars="200"/>
        <w:rPr>
          <w:rFonts w:hint="eastAsia" w:ascii="宋体" w:hAnsi="宋体"/>
          <w:sz w:val="24"/>
        </w:rPr>
      </w:pPr>
    </w:p>
    <w:p w14:paraId="674F32AE">
      <w:pPr>
        <w:spacing w:line="360" w:lineRule="auto"/>
        <w:ind w:firstLine="420" w:firstLineChars="175"/>
        <w:rPr>
          <w:rFonts w:ascii="宋体" w:hAnsi="宋体"/>
          <w:sz w:val="24"/>
        </w:rPr>
      </w:pPr>
      <w:r>
        <w:rPr>
          <w:rFonts w:ascii="宋体" w:hAnsi="宋体"/>
          <w:sz w:val="24"/>
        </w:rPr>
        <w:t>公司应当建立总经理办公会议制度。总经理办公会议每月召开一次, 由总经理召集、主持。总经理因故不能履行职权时, 由总经理委托的副总经理召集和主持总经理办公会议。会议讨论有关公司生产经营、管理、发展等重大事项, 以及各职能部门、各属下公司提交会议审议的事项。</w:t>
      </w:r>
    </w:p>
    <w:p w14:paraId="502BC2CC">
      <w:pPr>
        <w:spacing w:line="360" w:lineRule="auto"/>
        <w:ind w:firstLine="420" w:firstLineChars="175"/>
        <w:rPr>
          <w:rFonts w:hint="eastAsia" w:ascii="宋体" w:hAnsi="宋体"/>
          <w:sz w:val="24"/>
        </w:rPr>
      </w:pPr>
    </w:p>
    <w:p w14:paraId="35246016">
      <w:pPr>
        <w:spacing w:line="360" w:lineRule="auto"/>
        <w:ind w:firstLine="420" w:firstLineChars="175"/>
        <w:rPr>
          <w:rFonts w:hint="eastAsia" w:ascii="宋体" w:hAnsi="宋体"/>
          <w:sz w:val="24"/>
        </w:rPr>
      </w:pPr>
      <w:r>
        <w:rPr>
          <w:rFonts w:ascii="宋体" w:hAnsi="宋体"/>
          <w:sz w:val="24"/>
        </w:rPr>
        <w:t>总经理办公会议分为例会和临时会议, 由总经理根据需要, 决定公司本部有关部室负责人参加, 或者通知有关属下公司负责人参加。总经理办公会议召开时间、地点由总经理办公室通知。</w:t>
      </w:r>
      <w:r>
        <w:rPr>
          <w:rFonts w:hint="eastAsia" w:ascii="宋体" w:hAnsi="宋体"/>
          <w:sz w:val="24"/>
        </w:rPr>
        <w:t>董事会秘书列席总经理办公会议。</w:t>
      </w:r>
    </w:p>
    <w:p w14:paraId="6713E2AA">
      <w:pPr>
        <w:spacing w:line="360" w:lineRule="auto"/>
        <w:ind w:firstLine="480" w:firstLineChars="200"/>
        <w:rPr>
          <w:rFonts w:hint="eastAsia" w:ascii="宋体" w:hAnsi="宋体"/>
          <w:sz w:val="24"/>
        </w:rPr>
      </w:pPr>
    </w:p>
    <w:p w14:paraId="2D0EDE1C">
      <w:pPr>
        <w:spacing w:line="360" w:lineRule="auto"/>
        <w:ind w:firstLine="420" w:firstLineChars="175"/>
        <w:rPr>
          <w:rFonts w:ascii="宋体" w:hAnsi="宋体"/>
          <w:sz w:val="24"/>
        </w:rPr>
      </w:pPr>
      <w:r>
        <w:rPr>
          <w:rFonts w:ascii="宋体" w:hAnsi="宋体"/>
          <w:sz w:val="24"/>
        </w:rPr>
        <w:t>总经理办公会议应当对所议事项的决定作成会议记录, 由出席会议的总经理、副总经理和记录员在会议记录上签名。会议</w:t>
      </w:r>
      <w:r>
        <w:rPr>
          <w:rFonts w:hint="eastAsia" w:ascii="宋体" w:hAnsi="宋体"/>
          <w:sz w:val="24"/>
          <w:lang w:val="en-US" w:eastAsia="zh-CN"/>
        </w:rPr>
        <w:t>记</w:t>
      </w:r>
      <w:r>
        <w:rPr>
          <w:rFonts w:ascii="宋体" w:hAnsi="宋体"/>
          <w:sz w:val="24"/>
        </w:rPr>
        <w:t>录由办公室妥善保存。</w:t>
      </w:r>
    </w:p>
    <w:p w14:paraId="1835EDE5">
      <w:pPr>
        <w:spacing w:line="360" w:lineRule="auto"/>
        <w:rPr>
          <w:rFonts w:ascii="宋体" w:hAnsi="宋体"/>
          <w:sz w:val="24"/>
        </w:rPr>
      </w:pPr>
    </w:p>
    <w:p w14:paraId="7AC7B5C7">
      <w:pPr>
        <w:tabs>
          <w:tab w:val="left" w:pos="560"/>
        </w:tabs>
        <w:spacing w:line="360" w:lineRule="auto"/>
        <w:rPr>
          <w:rFonts w:ascii="宋体" w:hAnsi="宋体"/>
          <w:b/>
          <w:sz w:val="24"/>
        </w:rPr>
      </w:pPr>
      <w:r>
        <w:rPr>
          <w:rFonts w:ascii="宋体" w:hAnsi="宋体"/>
          <w:b/>
          <w:sz w:val="24"/>
        </w:rPr>
        <w:t>六.</w:t>
      </w:r>
      <w:r>
        <w:rPr>
          <w:rFonts w:ascii="宋体" w:hAnsi="宋体"/>
          <w:b/>
          <w:sz w:val="24"/>
        </w:rPr>
        <w:tab/>
      </w:r>
      <w:r>
        <w:rPr>
          <w:rFonts w:ascii="宋体" w:hAnsi="宋体"/>
          <w:b/>
          <w:sz w:val="24"/>
        </w:rPr>
        <w:t>日常经营管理工作程序</w:t>
      </w:r>
    </w:p>
    <w:p w14:paraId="36B30893">
      <w:pPr>
        <w:spacing w:line="360" w:lineRule="auto"/>
        <w:ind w:firstLine="480" w:firstLineChars="200"/>
        <w:rPr>
          <w:rFonts w:hint="eastAsia" w:ascii="宋体" w:hAnsi="宋体"/>
          <w:sz w:val="24"/>
        </w:rPr>
      </w:pPr>
    </w:p>
    <w:p w14:paraId="077E2DE7">
      <w:pPr>
        <w:tabs>
          <w:tab w:val="left" w:pos="980"/>
        </w:tabs>
        <w:spacing w:line="360" w:lineRule="auto"/>
        <w:ind w:left="859" w:leftChars="200" w:hanging="439" w:hangingChars="183"/>
        <w:rPr>
          <w:rFonts w:hint="eastAsia" w:ascii="宋体" w:hAnsi="宋体"/>
          <w:sz w:val="24"/>
        </w:rPr>
      </w:pPr>
      <w:r>
        <w:rPr>
          <w:rFonts w:ascii="宋体" w:hAnsi="宋体"/>
          <w:sz w:val="24"/>
        </w:rPr>
        <w:t>1.</w:t>
      </w:r>
      <w:r>
        <w:rPr>
          <w:rFonts w:hint="eastAsia" w:ascii="宋体" w:hAnsi="宋体"/>
          <w:sz w:val="24"/>
        </w:rPr>
        <w:tab/>
      </w:r>
      <w:r>
        <w:rPr>
          <w:rFonts w:ascii="宋体" w:hAnsi="宋体"/>
          <w:sz w:val="24"/>
        </w:rPr>
        <w:t>公司研究决定生产经营的重大问题, 制定重要规章制度时, 应当听取公司工会和职工的意见和建议。</w:t>
      </w:r>
    </w:p>
    <w:p w14:paraId="0B58497C">
      <w:pPr>
        <w:tabs>
          <w:tab w:val="left" w:pos="980"/>
        </w:tabs>
        <w:spacing w:line="360" w:lineRule="auto"/>
        <w:ind w:left="859" w:leftChars="200" w:hanging="439" w:hangingChars="183"/>
        <w:rPr>
          <w:rFonts w:hint="eastAsia" w:ascii="宋体" w:hAnsi="宋体"/>
          <w:sz w:val="24"/>
        </w:rPr>
      </w:pPr>
      <w:r>
        <w:rPr>
          <w:rFonts w:ascii="宋体" w:hAnsi="宋体"/>
          <w:sz w:val="24"/>
        </w:rPr>
        <w:t>2.</w:t>
      </w:r>
      <w:r>
        <w:rPr>
          <w:rFonts w:hint="eastAsia" w:ascii="宋体" w:hAnsi="宋体"/>
          <w:sz w:val="24"/>
        </w:rPr>
        <w:tab/>
      </w:r>
      <w:r>
        <w:rPr>
          <w:rFonts w:ascii="宋体" w:hAnsi="宋体"/>
          <w:sz w:val="24"/>
        </w:rPr>
        <w:t>投资管理。公司在适当时间设立投资管理部门。总经理组织实施公司年度投资方案时, 确定投资项目应建立可行性研究制度。公司投资管理部门应将项目可行性报告等有关资料提交总经理办公会议审议, 经总经理批准后实施。投资项目实施后, 应由项目执行人和项目监督人执行和跟踪检查项目实施情况;项目完成后, 应当按照有关规定进行项目审计。</w:t>
      </w:r>
    </w:p>
    <w:p w14:paraId="5034865D">
      <w:pPr>
        <w:tabs>
          <w:tab w:val="left" w:pos="980"/>
        </w:tabs>
        <w:spacing w:line="360" w:lineRule="auto"/>
        <w:ind w:left="859" w:leftChars="200" w:hanging="439" w:hangingChars="183"/>
        <w:rPr>
          <w:rFonts w:hint="eastAsia" w:ascii="宋体" w:hAnsi="宋体"/>
          <w:sz w:val="24"/>
        </w:rPr>
      </w:pPr>
      <w:r>
        <w:rPr>
          <w:rFonts w:ascii="宋体" w:hAnsi="宋体"/>
          <w:sz w:val="24"/>
        </w:rPr>
        <w:t>3.</w:t>
      </w:r>
      <w:r>
        <w:rPr>
          <w:rFonts w:hint="eastAsia" w:ascii="宋体" w:hAnsi="宋体"/>
          <w:sz w:val="24"/>
        </w:rPr>
        <w:tab/>
      </w:r>
      <w:r>
        <w:rPr>
          <w:rFonts w:ascii="宋体" w:hAnsi="宋体"/>
          <w:sz w:val="24"/>
        </w:rPr>
        <w:t>人事管理。总经理在提名公司副总经理、财务负责人时, 应事先征求有关方面意见; 总经理在任免公司部门负责人以上级别的管理人员(不包括部门负责人)时, 事先应由公司人事主管部门进行考核; 公司部门负责人及以下级别的管理人员或职工的任免工作, 由分管副总经理负责, 分管副总经理应定期向总经理进行情况汇报。</w:t>
      </w:r>
    </w:p>
    <w:p w14:paraId="0E3A0C25">
      <w:pPr>
        <w:tabs>
          <w:tab w:val="left" w:pos="980"/>
        </w:tabs>
        <w:spacing w:line="360" w:lineRule="auto"/>
        <w:ind w:left="859" w:leftChars="200" w:hanging="439" w:hangingChars="183"/>
        <w:rPr>
          <w:rFonts w:hint="eastAsia" w:ascii="宋体" w:hAnsi="宋体"/>
          <w:sz w:val="24"/>
        </w:rPr>
      </w:pPr>
      <w:r>
        <w:rPr>
          <w:rFonts w:ascii="宋体" w:hAnsi="宋体"/>
          <w:sz w:val="24"/>
        </w:rPr>
        <w:t>4.</w:t>
      </w:r>
      <w:r>
        <w:rPr>
          <w:rFonts w:hint="eastAsia" w:ascii="宋体" w:hAnsi="宋体"/>
          <w:sz w:val="24"/>
        </w:rPr>
        <w:tab/>
      </w:r>
      <w:r>
        <w:rPr>
          <w:rFonts w:ascii="宋体" w:hAnsi="宋体"/>
          <w:sz w:val="24"/>
        </w:rPr>
        <w:t>财务管理。董事会授权范围内日常的费用支出, 由使用部门审核, 总经理批准; 董事会授权范围内超过人民币1000万元的大额款项支出, 应由总经理和财务负责人联签批准。</w:t>
      </w:r>
    </w:p>
    <w:p w14:paraId="29AF0715">
      <w:pPr>
        <w:tabs>
          <w:tab w:val="left" w:pos="980"/>
        </w:tabs>
        <w:spacing w:line="360" w:lineRule="auto"/>
        <w:ind w:left="859" w:leftChars="200" w:hanging="439" w:hangingChars="183"/>
        <w:rPr>
          <w:rFonts w:hint="eastAsia" w:ascii="宋体" w:hAnsi="宋体"/>
          <w:sz w:val="24"/>
        </w:rPr>
      </w:pPr>
      <w:r>
        <w:rPr>
          <w:rFonts w:ascii="宋体" w:hAnsi="宋体"/>
          <w:sz w:val="24"/>
        </w:rPr>
        <w:t>5.</w:t>
      </w:r>
      <w:r>
        <w:rPr>
          <w:rFonts w:hint="eastAsia" w:ascii="宋体" w:hAnsi="宋体"/>
          <w:sz w:val="24"/>
        </w:rPr>
        <w:tab/>
      </w:r>
      <w:r>
        <w:rPr>
          <w:rFonts w:ascii="宋体" w:hAnsi="宋体"/>
          <w:sz w:val="24"/>
        </w:rPr>
        <w:t>公司研究决定有关职工工资、福利、安全生产以及劳动保护、劳动保险及职工切身利益的问题, 应当事先听取公司工会和职工的意见, 并邀请工会或者职工代表列席有关会议。</w:t>
      </w:r>
    </w:p>
    <w:p w14:paraId="3650E79D">
      <w:pPr>
        <w:tabs>
          <w:tab w:val="left" w:pos="980"/>
        </w:tabs>
        <w:spacing w:line="360" w:lineRule="auto"/>
        <w:ind w:left="859" w:leftChars="200" w:hanging="439" w:hangingChars="183"/>
        <w:rPr>
          <w:rFonts w:ascii="宋体" w:hAnsi="宋体"/>
          <w:sz w:val="24"/>
        </w:rPr>
      </w:pPr>
      <w:r>
        <w:rPr>
          <w:rFonts w:ascii="宋体" w:hAnsi="宋体"/>
          <w:sz w:val="24"/>
        </w:rPr>
        <w:t>6.</w:t>
      </w:r>
      <w:r>
        <w:rPr>
          <w:rFonts w:hint="eastAsia" w:ascii="宋体" w:hAnsi="宋体"/>
          <w:sz w:val="24"/>
        </w:rPr>
        <w:tab/>
      </w:r>
      <w:r>
        <w:rPr>
          <w:rFonts w:ascii="宋体" w:hAnsi="宋体"/>
          <w:sz w:val="24"/>
        </w:rPr>
        <w:t>公司的重大贸易项目管理、工程项目管理、资产管理及其他管理等工作程序应当根据具体情况, 比照上述程序制定。</w:t>
      </w:r>
    </w:p>
    <w:p w14:paraId="7D7EBD8D">
      <w:pPr>
        <w:spacing w:line="360" w:lineRule="auto"/>
        <w:ind w:firstLine="480" w:firstLineChars="200"/>
        <w:rPr>
          <w:rFonts w:ascii="宋体" w:hAnsi="宋体"/>
          <w:sz w:val="24"/>
        </w:rPr>
      </w:pPr>
    </w:p>
    <w:p w14:paraId="32B8B2C5">
      <w:pPr>
        <w:tabs>
          <w:tab w:val="left" w:pos="560"/>
        </w:tabs>
        <w:spacing w:line="360" w:lineRule="auto"/>
        <w:rPr>
          <w:rFonts w:hint="eastAsia" w:ascii="宋体" w:hAnsi="宋体"/>
          <w:b/>
          <w:sz w:val="24"/>
        </w:rPr>
      </w:pPr>
      <w:r>
        <w:rPr>
          <w:rFonts w:ascii="宋体" w:hAnsi="宋体"/>
          <w:b/>
          <w:sz w:val="24"/>
        </w:rPr>
        <w:t>七.</w:t>
      </w:r>
      <w:r>
        <w:rPr>
          <w:rFonts w:hint="eastAsia" w:ascii="宋体" w:hAnsi="宋体"/>
          <w:b/>
          <w:sz w:val="24"/>
        </w:rPr>
        <w:tab/>
      </w:r>
      <w:r>
        <w:rPr>
          <w:rFonts w:ascii="宋体" w:hAnsi="宋体"/>
          <w:b/>
          <w:sz w:val="24"/>
        </w:rPr>
        <w:t>总经理的义务和责任</w:t>
      </w:r>
    </w:p>
    <w:p w14:paraId="619288ED">
      <w:pPr>
        <w:tabs>
          <w:tab w:val="left" w:pos="560"/>
        </w:tabs>
        <w:spacing w:line="360" w:lineRule="auto"/>
        <w:rPr>
          <w:rFonts w:hint="eastAsia" w:ascii="宋体" w:hAnsi="宋体"/>
          <w:sz w:val="24"/>
        </w:rPr>
      </w:pPr>
    </w:p>
    <w:p w14:paraId="4F32A734">
      <w:pPr>
        <w:spacing w:line="360" w:lineRule="auto"/>
        <w:ind w:firstLine="424" w:firstLineChars="177"/>
        <w:rPr>
          <w:rFonts w:hint="eastAsia" w:ascii="宋体" w:hAnsi="宋体"/>
          <w:sz w:val="24"/>
        </w:rPr>
      </w:pPr>
      <w:r>
        <w:rPr>
          <w:rFonts w:ascii="宋体" w:hAnsi="宋体"/>
          <w:sz w:val="24"/>
        </w:rPr>
        <w:t>总经理应当遵守公司章程, 忠实履行职务, 维护公司利益。</w:t>
      </w:r>
    </w:p>
    <w:p w14:paraId="5C8FBA28">
      <w:pPr>
        <w:spacing w:line="360" w:lineRule="auto"/>
        <w:ind w:firstLine="480" w:firstLineChars="200"/>
        <w:rPr>
          <w:rFonts w:hint="eastAsia" w:ascii="宋体" w:hAnsi="宋体"/>
          <w:sz w:val="24"/>
        </w:rPr>
      </w:pPr>
    </w:p>
    <w:p w14:paraId="54159932">
      <w:pPr>
        <w:tabs>
          <w:tab w:val="left" w:pos="980"/>
        </w:tabs>
        <w:spacing w:line="360" w:lineRule="auto"/>
        <w:ind w:firstLine="583" w:firstLineChars="243"/>
        <w:rPr>
          <w:rFonts w:hint="eastAsia" w:ascii="宋体" w:hAnsi="宋体"/>
          <w:sz w:val="24"/>
        </w:rPr>
      </w:pPr>
      <w:r>
        <w:rPr>
          <w:rFonts w:ascii="宋体" w:hAnsi="宋体"/>
          <w:sz w:val="24"/>
        </w:rPr>
        <w:t>1.</w:t>
      </w:r>
      <w:r>
        <w:rPr>
          <w:rFonts w:hint="eastAsia" w:ascii="宋体" w:hAnsi="宋体"/>
          <w:sz w:val="24"/>
        </w:rPr>
        <w:tab/>
      </w:r>
      <w:r>
        <w:rPr>
          <w:rFonts w:ascii="宋体" w:hAnsi="宋体"/>
          <w:sz w:val="24"/>
        </w:rPr>
        <w:t>总经理应当履行下列义务:</w:t>
      </w:r>
    </w:p>
    <w:p w14:paraId="781FF2D8">
      <w:pPr>
        <w:tabs>
          <w:tab w:val="left" w:pos="1400"/>
        </w:tabs>
        <w:spacing w:line="360" w:lineRule="auto"/>
        <w:ind w:left="1171" w:leftChars="350" w:hanging="436" w:hangingChars="182"/>
        <w:rPr>
          <w:rFonts w:hint="eastAsia" w:ascii="宋体" w:hAnsi="宋体"/>
          <w:sz w:val="24"/>
        </w:rPr>
      </w:pPr>
      <w:r>
        <w:rPr>
          <w:rFonts w:ascii="宋体" w:hAnsi="宋体"/>
          <w:sz w:val="24"/>
        </w:rPr>
        <w:t>a.</w:t>
      </w:r>
      <w:r>
        <w:rPr>
          <w:rFonts w:ascii="宋体" w:hAnsi="宋体"/>
          <w:sz w:val="24"/>
        </w:rPr>
        <w:tab/>
      </w:r>
      <w:r>
        <w:rPr>
          <w:rFonts w:ascii="宋体" w:hAnsi="宋体"/>
          <w:sz w:val="24"/>
        </w:rPr>
        <w:t>维护公司法人财产权, 确保公司资产的保值和增值, 正确处理所有者、公司和职工、股东的利益关系;</w:t>
      </w:r>
    </w:p>
    <w:p w14:paraId="533B26A3">
      <w:pPr>
        <w:tabs>
          <w:tab w:val="left" w:pos="1400"/>
        </w:tabs>
        <w:spacing w:line="360" w:lineRule="auto"/>
        <w:ind w:left="1171" w:leftChars="350" w:hanging="436" w:hangingChars="182"/>
        <w:rPr>
          <w:rFonts w:hint="eastAsia" w:ascii="宋体" w:hAnsi="宋体"/>
          <w:sz w:val="24"/>
        </w:rPr>
      </w:pPr>
      <w:r>
        <w:rPr>
          <w:rFonts w:ascii="宋体" w:hAnsi="宋体"/>
          <w:sz w:val="24"/>
        </w:rPr>
        <w:t>b.</w:t>
      </w:r>
      <w:r>
        <w:rPr>
          <w:rFonts w:hint="eastAsia" w:ascii="宋体" w:hAnsi="宋体"/>
          <w:sz w:val="24"/>
        </w:rPr>
        <w:tab/>
      </w:r>
      <w:r>
        <w:rPr>
          <w:rFonts w:ascii="宋体" w:hAnsi="宋体"/>
          <w:sz w:val="24"/>
        </w:rPr>
        <w:t>根据董事会和</w:t>
      </w:r>
      <w:r>
        <w:rPr>
          <w:rFonts w:hint="eastAsia" w:ascii="宋体" w:hAnsi="宋体"/>
          <w:sz w:val="24"/>
        </w:rPr>
        <w:t>审计委员会</w:t>
      </w:r>
      <w:r>
        <w:rPr>
          <w:rFonts w:ascii="宋体" w:hAnsi="宋体"/>
          <w:sz w:val="24"/>
        </w:rPr>
        <w:t>的要求, 向董事会和</w:t>
      </w:r>
      <w:r>
        <w:rPr>
          <w:rFonts w:hint="eastAsia" w:ascii="宋体" w:hAnsi="宋体"/>
          <w:sz w:val="24"/>
        </w:rPr>
        <w:t>审计委员会</w:t>
      </w:r>
      <w:r>
        <w:rPr>
          <w:rFonts w:ascii="宋体" w:hAnsi="宋体"/>
          <w:sz w:val="24"/>
        </w:rPr>
        <w:t>每三个月报告公司重大合同的签订、执行情况、资金运用情况和盈亏情况;</w:t>
      </w:r>
    </w:p>
    <w:p w14:paraId="6480A88B">
      <w:pPr>
        <w:tabs>
          <w:tab w:val="left" w:pos="1400"/>
        </w:tabs>
        <w:spacing w:line="360" w:lineRule="auto"/>
        <w:ind w:left="1171" w:leftChars="350" w:hanging="436" w:hangingChars="182"/>
        <w:rPr>
          <w:rFonts w:hint="eastAsia" w:ascii="宋体" w:hAnsi="宋体"/>
          <w:sz w:val="24"/>
        </w:rPr>
      </w:pPr>
      <w:r>
        <w:rPr>
          <w:rFonts w:ascii="宋体" w:hAnsi="宋体"/>
          <w:sz w:val="24"/>
        </w:rPr>
        <w:t>c.</w:t>
      </w:r>
      <w:r>
        <w:rPr>
          <w:rFonts w:hint="eastAsia" w:ascii="宋体" w:hAnsi="宋体"/>
          <w:sz w:val="24"/>
        </w:rPr>
        <w:tab/>
      </w:r>
      <w:r>
        <w:rPr>
          <w:rFonts w:ascii="宋体" w:hAnsi="宋体"/>
          <w:sz w:val="24"/>
        </w:rPr>
        <w:t>严格执行</w:t>
      </w:r>
      <w:r>
        <w:rPr>
          <w:rFonts w:hint="eastAsia" w:ascii="宋体" w:hAnsi="宋体"/>
          <w:sz w:val="24"/>
        </w:rPr>
        <w:t>股东会决议、</w:t>
      </w:r>
      <w:r>
        <w:rPr>
          <w:rFonts w:ascii="宋体" w:hAnsi="宋体"/>
          <w:sz w:val="24"/>
        </w:rPr>
        <w:t>董事会决议, 不得擅自变更或者越位行使职权;</w:t>
      </w:r>
    </w:p>
    <w:p w14:paraId="752B910B">
      <w:pPr>
        <w:tabs>
          <w:tab w:val="left" w:pos="1400"/>
        </w:tabs>
        <w:spacing w:line="360" w:lineRule="auto"/>
        <w:ind w:left="1171" w:leftChars="350" w:hanging="436" w:hangingChars="182"/>
        <w:rPr>
          <w:rFonts w:hint="eastAsia" w:ascii="宋体" w:hAnsi="宋体"/>
          <w:sz w:val="24"/>
        </w:rPr>
      </w:pPr>
      <w:r>
        <w:rPr>
          <w:rFonts w:ascii="宋体" w:hAnsi="宋体"/>
          <w:sz w:val="24"/>
        </w:rPr>
        <w:t>d.</w:t>
      </w:r>
      <w:r>
        <w:rPr>
          <w:rFonts w:hint="eastAsia" w:ascii="宋体" w:hAnsi="宋体"/>
          <w:sz w:val="24"/>
        </w:rPr>
        <w:tab/>
      </w:r>
      <w:r>
        <w:rPr>
          <w:rFonts w:ascii="宋体" w:hAnsi="宋体"/>
          <w:sz w:val="24"/>
        </w:rPr>
        <w:t>组织公司各方面的力量, 实施董事会确定的工作任务和各项生产经营经济指标, 保证各项工作任务和生产经营经济指标的完成;</w:t>
      </w:r>
    </w:p>
    <w:p w14:paraId="01EE9F24">
      <w:pPr>
        <w:tabs>
          <w:tab w:val="left" w:pos="1400"/>
        </w:tabs>
        <w:spacing w:line="360" w:lineRule="auto"/>
        <w:ind w:left="1171" w:leftChars="350" w:hanging="436" w:hangingChars="182"/>
        <w:rPr>
          <w:rFonts w:hint="eastAsia" w:ascii="宋体" w:hAnsi="宋体"/>
          <w:sz w:val="24"/>
        </w:rPr>
      </w:pPr>
      <w:r>
        <w:rPr>
          <w:rFonts w:ascii="宋体" w:hAnsi="宋体"/>
          <w:sz w:val="24"/>
        </w:rPr>
        <w:t>e.</w:t>
      </w:r>
      <w:r>
        <w:rPr>
          <w:rFonts w:hint="eastAsia" w:ascii="宋体" w:hAnsi="宋体"/>
          <w:sz w:val="24"/>
        </w:rPr>
        <w:tab/>
      </w:r>
      <w:r>
        <w:rPr>
          <w:rFonts w:ascii="宋体" w:hAnsi="宋体"/>
          <w:sz w:val="24"/>
        </w:rPr>
        <w:t>注意分析研究市场信息, 组织研究开发新产品, 增强市场应变能力和竞争能力;</w:t>
      </w:r>
    </w:p>
    <w:p w14:paraId="18073A3F">
      <w:pPr>
        <w:tabs>
          <w:tab w:val="left" w:pos="1400"/>
        </w:tabs>
        <w:spacing w:line="360" w:lineRule="auto"/>
        <w:ind w:left="1171" w:leftChars="350" w:hanging="436" w:hangingChars="182"/>
        <w:rPr>
          <w:rFonts w:hint="eastAsia" w:ascii="宋体" w:hAnsi="宋体"/>
          <w:sz w:val="24"/>
        </w:rPr>
      </w:pPr>
      <w:r>
        <w:rPr>
          <w:rFonts w:ascii="宋体" w:hAnsi="宋体"/>
          <w:sz w:val="24"/>
        </w:rPr>
        <w:t>f.</w:t>
      </w:r>
      <w:r>
        <w:rPr>
          <w:rFonts w:hint="eastAsia" w:ascii="宋体" w:hAnsi="宋体"/>
          <w:sz w:val="24"/>
        </w:rPr>
        <w:tab/>
      </w:r>
      <w:r>
        <w:rPr>
          <w:rFonts w:ascii="宋体" w:hAnsi="宋体"/>
          <w:sz w:val="24"/>
        </w:rPr>
        <w:t>组织推行全面质量管理体系, 提高产品质量管理水平;</w:t>
      </w:r>
    </w:p>
    <w:p w14:paraId="2390EFB3">
      <w:pPr>
        <w:tabs>
          <w:tab w:val="left" w:pos="1400"/>
        </w:tabs>
        <w:spacing w:line="360" w:lineRule="auto"/>
        <w:ind w:left="1171" w:leftChars="350" w:hanging="436" w:hangingChars="182"/>
        <w:rPr>
          <w:rFonts w:hint="eastAsia" w:ascii="宋体" w:hAnsi="宋体"/>
          <w:sz w:val="24"/>
        </w:rPr>
      </w:pPr>
      <w:r>
        <w:rPr>
          <w:rFonts w:ascii="宋体" w:hAnsi="宋体"/>
          <w:sz w:val="24"/>
        </w:rPr>
        <w:t>g.</w:t>
      </w:r>
      <w:r>
        <w:rPr>
          <w:rFonts w:hint="eastAsia" w:ascii="宋体" w:hAnsi="宋体"/>
          <w:sz w:val="24"/>
        </w:rPr>
        <w:tab/>
      </w:r>
      <w:r>
        <w:rPr>
          <w:rFonts w:ascii="宋体" w:hAnsi="宋体"/>
          <w:sz w:val="24"/>
        </w:rPr>
        <w:t>采取切实措施, 推进公司的技术进步和现代化管理, 提高经济效益, 增强自我发展能力。</w:t>
      </w:r>
    </w:p>
    <w:p w14:paraId="259AF01F">
      <w:pPr>
        <w:tabs>
          <w:tab w:val="left" w:pos="1400"/>
        </w:tabs>
        <w:spacing w:line="360" w:lineRule="auto"/>
        <w:ind w:left="1171" w:leftChars="350" w:hanging="436" w:hangingChars="182"/>
        <w:rPr>
          <w:rFonts w:hint="eastAsia" w:ascii="宋体" w:hAnsi="宋体"/>
          <w:sz w:val="24"/>
        </w:rPr>
      </w:pPr>
    </w:p>
    <w:p w14:paraId="29F71213">
      <w:pPr>
        <w:tabs>
          <w:tab w:val="left" w:pos="980"/>
        </w:tabs>
        <w:spacing w:line="360" w:lineRule="auto"/>
        <w:ind w:firstLine="583" w:firstLineChars="243"/>
        <w:rPr>
          <w:rFonts w:hint="eastAsia" w:ascii="宋体" w:hAnsi="宋体"/>
          <w:sz w:val="24"/>
        </w:rPr>
      </w:pPr>
      <w:r>
        <w:rPr>
          <w:rFonts w:ascii="宋体" w:hAnsi="宋体"/>
          <w:sz w:val="24"/>
        </w:rPr>
        <w:t>2.</w:t>
      </w:r>
      <w:r>
        <w:rPr>
          <w:rFonts w:hint="eastAsia" w:ascii="宋体" w:hAnsi="宋体"/>
          <w:sz w:val="24"/>
        </w:rPr>
        <w:tab/>
      </w:r>
      <w:r>
        <w:rPr>
          <w:rFonts w:ascii="宋体" w:hAnsi="宋体"/>
          <w:sz w:val="24"/>
        </w:rPr>
        <w:t>副总经理应当履行下列义务:</w:t>
      </w:r>
    </w:p>
    <w:p w14:paraId="7848F1F4">
      <w:pPr>
        <w:tabs>
          <w:tab w:val="left" w:pos="1400"/>
        </w:tabs>
        <w:spacing w:line="360" w:lineRule="auto"/>
        <w:ind w:left="1171" w:leftChars="350" w:hanging="436" w:hangingChars="182"/>
        <w:rPr>
          <w:rFonts w:hint="eastAsia" w:ascii="宋体" w:hAnsi="宋体"/>
          <w:sz w:val="24"/>
        </w:rPr>
      </w:pPr>
      <w:r>
        <w:rPr>
          <w:rFonts w:ascii="宋体" w:hAnsi="宋体"/>
          <w:sz w:val="24"/>
        </w:rPr>
        <w:t>a.</w:t>
      </w:r>
      <w:r>
        <w:rPr>
          <w:rFonts w:hint="eastAsia" w:ascii="宋体" w:hAnsi="宋体"/>
          <w:sz w:val="24"/>
        </w:rPr>
        <w:tab/>
      </w:r>
      <w:r>
        <w:rPr>
          <w:rFonts w:ascii="宋体" w:hAnsi="宋体"/>
          <w:sz w:val="24"/>
        </w:rPr>
        <w:t>加强对职工的培训和教育, 注重精神文明建设, 不断提高职工劳动素质和政治素质, 培育良好的企业文化, 逐步改善职工的物质文化生活条件, 注重职工身心健康, 充分调动职工的积极性和创造性;</w:t>
      </w:r>
    </w:p>
    <w:p w14:paraId="0CE9663B">
      <w:pPr>
        <w:tabs>
          <w:tab w:val="left" w:pos="1400"/>
        </w:tabs>
        <w:spacing w:line="360" w:lineRule="auto"/>
        <w:ind w:left="1171" w:leftChars="350" w:hanging="436" w:hangingChars="182"/>
        <w:rPr>
          <w:rFonts w:hint="eastAsia" w:ascii="宋体" w:hAnsi="宋体"/>
          <w:sz w:val="24"/>
        </w:rPr>
      </w:pPr>
      <w:r>
        <w:rPr>
          <w:rFonts w:ascii="宋体" w:hAnsi="宋体"/>
          <w:sz w:val="24"/>
        </w:rPr>
        <w:t>b.</w:t>
      </w:r>
      <w:r>
        <w:rPr>
          <w:rFonts w:hint="eastAsia" w:ascii="宋体" w:hAnsi="宋体"/>
          <w:sz w:val="24"/>
        </w:rPr>
        <w:tab/>
      </w:r>
      <w:r>
        <w:rPr>
          <w:rFonts w:ascii="宋体" w:hAnsi="宋体"/>
          <w:sz w:val="24"/>
        </w:rPr>
        <w:t>维护公司法人财产权, 确保公司资产的保值和增值;</w:t>
      </w:r>
    </w:p>
    <w:p w14:paraId="5DB46A0F">
      <w:pPr>
        <w:tabs>
          <w:tab w:val="left" w:pos="1400"/>
        </w:tabs>
        <w:spacing w:line="360" w:lineRule="auto"/>
        <w:ind w:left="1171" w:leftChars="350" w:hanging="436" w:hangingChars="182"/>
        <w:rPr>
          <w:rFonts w:hint="eastAsia" w:ascii="宋体" w:hAnsi="宋体"/>
          <w:sz w:val="24"/>
        </w:rPr>
      </w:pPr>
      <w:r>
        <w:rPr>
          <w:rFonts w:ascii="宋体" w:hAnsi="宋体"/>
          <w:sz w:val="24"/>
        </w:rPr>
        <w:t>c.</w:t>
      </w:r>
      <w:r>
        <w:rPr>
          <w:rFonts w:hint="eastAsia" w:ascii="宋体" w:hAnsi="宋体"/>
          <w:sz w:val="24"/>
        </w:rPr>
        <w:tab/>
      </w:r>
      <w:r>
        <w:rPr>
          <w:rFonts w:ascii="宋体" w:hAnsi="宋体"/>
          <w:sz w:val="24"/>
        </w:rPr>
        <w:t>根据总经理的要求, 向总经理每月报告分管公司重大合同的签订、执行情况、资金运用情况和盈亏情况;</w:t>
      </w:r>
    </w:p>
    <w:p w14:paraId="4080416D">
      <w:pPr>
        <w:tabs>
          <w:tab w:val="left" w:pos="1400"/>
        </w:tabs>
        <w:spacing w:line="360" w:lineRule="auto"/>
        <w:ind w:left="1171" w:leftChars="350" w:hanging="436" w:hangingChars="182"/>
        <w:rPr>
          <w:rFonts w:hint="eastAsia" w:ascii="宋体" w:hAnsi="宋体"/>
          <w:sz w:val="24"/>
        </w:rPr>
      </w:pPr>
      <w:r>
        <w:rPr>
          <w:rFonts w:ascii="宋体" w:hAnsi="宋体"/>
          <w:sz w:val="24"/>
        </w:rPr>
        <w:t>d.</w:t>
      </w:r>
      <w:r>
        <w:rPr>
          <w:rFonts w:hint="eastAsia" w:ascii="宋体" w:hAnsi="宋体"/>
          <w:sz w:val="24"/>
        </w:rPr>
        <w:tab/>
      </w:r>
      <w:r>
        <w:rPr>
          <w:rFonts w:ascii="宋体" w:hAnsi="宋体"/>
          <w:sz w:val="24"/>
        </w:rPr>
        <w:t>严格执行总经理分派的任务, 不得擅自变更总经理分派的任务或者越位行使职权;</w:t>
      </w:r>
    </w:p>
    <w:p w14:paraId="47E7B1EF">
      <w:pPr>
        <w:tabs>
          <w:tab w:val="left" w:pos="1400"/>
        </w:tabs>
        <w:spacing w:line="360" w:lineRule="auto"/>
        <w:ind w:left="1171" w:leftChars="350" w:hanging="436" w:hangingChars="182"/>
        <w:rPr>
          <w:rFonts w:hint="eastAsia" w:ascii="宋体" w:hAnsi="宋体"/>
          <w:sz w:val="24"/>
        </w:rPr>
      </w:pPr>
      <w:r>
        <w:rPr>
          <w:rFonts w:ascii="宋体" w:hAnsi="宋体"/>
          <w:sz w:val="24"/>
        </w:rPr>
        <w:t>e.</w:t>
      </w:r>
      <w:r>
        <w:rPr>
          <w:rFonts w:hint="eastAsia" w:ascii="宋体" w:hAnsi="宋体"/>
          <w:sz w:val="24"/>
        </w:rPr>
        <w:tab/>
      </w:r>
      <w:r>
        <w:rPr>
          <w:rFonts w:ascii="宋体" w:hAnsi="宋体"/>
          <w:sz w:val="24"/>
        </w:rPr>
        <w:t>组织公司各方面的力量, 实施总经理分派的工作任务和分管生产经营经济指标, 保证各项分管工作任务和生产经营经济指标的完成;</w:t>
      </w:r>
    </w:p>
    <w:p w14:paraId="5678758B">
      <w:pPr>
        <w:tabs>
          <w:tab w:val="left" w:pos="1400"/>
        </w:tabs>
        <w:spacing w:line="360" w:lineRule="auto"/>
        <w:ind w:left="1171" w:leftChars="350" w:hanging="436" w:hangingChars="182"/>
        <w:rPr>
          <w:rFonts w:hint="eastAsia" w:ascii="宋体" w:hAnsi="宋体"/>
          <w:sz w:val="24"/>
        </w:rPr>
      </w:pPr>
      <w:r>
        <w:rPr>
          <w:rFonts w:ascii="宋体" w:hAnsi="宋体"/>
          <w:sz w:val="24"/>
        </w:rPr>
        <w:t>f.</w:t>
      </w:r>
      <w:r>
        <w:rPr>
          <w:rFonts w:hint="eastAsia" w:ascii="宋体" w:hAnsi="宋体"/>
          <w:sz w:val="24"/>
        </w:rPr>
        <w:tab/>
      </w:r>
      <w:r>
        <w:rPr>
          <w:rFonts w:ascii="宋体" w:hAnsi="宋体"/>
          <w:sz w:val="24"/>
        </w:rPr>
        <w:t>采取切实措施, 配合总经理推进公司的技术进步和现代化管理, 提高经济效益, 增强自我发展能力。</w:t>
      </w:r>
    </w:p>
    <w:p w14:paraId="4B5079DC">
      <w:pPr>
        <w:tabs>
          <w:tab w:val="left" w:pos="1400"/>
        </w:tabs>
        <w:spacing w:line="360" w:lineRule="auto"/>
        <w:ind w:left="1171" w:leftChars="350" w:hanging="436" w:hangingChars="182"/>
        <w:rPr>
          <w:rFonts w:hint="eastAsia" w:ascii="宋体" w:hAnsi="宋体"/>
          <w:sz w:val="24"/>
        </w:rPr>
      </w:pPr>
      <w:r>
        <w:rPr>
          <w:rFonts w:ascii="宋体" w:hAnsi="宋体"/>
          <w:sz w:val="24"/>
        </w:rPr>
        <w:t>g.</w:t>
      </w:r>
      <w:r>
        <w:rPr>
          <w:rFonts w:hint="eastAsia" w:ascii="宋体" w:hAnsi="宋体"/>
          <w:sz w:val="24"/>
        </w:rPr>
        <w:tab/>
      </w:r>
      <w:r>
        <w:rPr>
          <w:rFonts w:ascii="宋体" w:hAnsi="宋体"/>
          <w:sz w:val="24"/>
        </w:rPr>
        <w:t>推进公司的现代化人事管理和行政管理;</w:t>
      </w:r>
    </w:p>
    <w:p w14:paraId="6608F3A3">
      <w:pPr>
        <w:tabs>
          <w:tab w:val="left" w:pos="1400"/>
        </w:tabs>
        <w:spacing w:line="360" w:lineRule="auto"/>
        <w:ind w:left="1171" w:leftChars="350" w:hanging="436" w:hangingChars="182"/>
        <w:rPr>
          <w:rFonts w:ascii="宋体" w:hAnsi="宋体"/>
          <w:sz w:val="24"/>
        </w:rPr>
      </w:pPr>
      <w:r>
        <w:rPr>
          <w:rFonts w:ascii="宋体" w:hAnsi="宋体"/>
          <w:sz w:val="24"/>
        </w:rPr>
        <w:t>h.</w:t>
      </w:r>
      <w:r>
        <w:rPr>
          <w:rFonts w:hint="eastAsia" w:ascii="宋体" w:hAnsi="宋体"/>
          <w:sz w:val="24"/>
        </w:rPr>
        <w:tab/>
      </w:r>
      <w:r>
        <w:rPr>
          <w:rFonts w:ascii="宋体" w:hAnsi="宋体"/>
          <w:sz w:val="24"/>
        </w:rPr>
        <w:t>配合总经理努力提高经济效益。</w:t>
      </w:r>
    </w:p>
    <w:p w14:paraId="5E4F34BF">
      <w:pPr>
        <w:spacing w:line="360" w:lineRule="auto"/>
        <w:rPr>
          <w:rFonts w:ascii="宋体" w:hAnsi="宋体"/>
          <w:sz w:val="24"/>
        </w:rPr>
      </w:pPr>
    </w:p>
    <w:p w14:paraId="78F436EC">
      <w:pPr>
        <w:tabs>
          <w:tab w:val="left" w:pos="980"/>
        </w:tabs>
        <w:spacing w:line="360" w:lineRule="auto"/>
        <w:ind w:firstLine="583" w:firstLineChars="243"/>
        <w:rPr>
          <w:rFonts w:hint="eastAsia" w:ascii="宋体" w:hAnsi="宋体"/>
          <w:sz w:val="24"/>
        </w:rPr>
      </w:pPr>
      <w:r>
        <w:rPr>
          <w:rFonts w:ascii="宋体" w:hAnsi="宋体"/>
          <w:sz w:val="24"/>
        </w:rPr>
        <w:t>3.</w:t>
      </w:r>
      <w:r>
        <w:rPr>
          <w:rFonts w:hint="eastAsia" w:ascii="宋体" w:hAnsi="宋体"/>
          <w:sz w:val="24"/>
        </w:rPr>
        <w:tab/>
      </w:r>
      <w:r>
        <w:rPr>
          <w:rFonts w:ascii="宋体" w:hAnsi="宋体"/>
          <w:sz w:val="24"/>
        </w:rPr>
        <w:t>总经理应当对下列行为承担法律责任</w:t>
      </w:r>
      <w:r>
        <w:rPr>
          <w:rFonts w:hint="eastAsia" w:ascii="宋体" w:hAnsi="宋体"/>
          <w:sz w:val="24"/>
        </w:rPr>
        <w:t>:</w:t>
      </w:r>
    </w:p>
    <w:p w14:paraId="233B6442">
      <w:pPr>
        <w:tabs>
          <w:tab w:val="left" w:pos="1400"/>
        </w:tabs>
        <w:spacing w:line="360" w:lineRule="auto"/>
        <w:ind w:left="1171" w:leftChars="350" w:hanging="436" w:hangingChars="182"/>
        <w:rPr>
          <w:rFonts w:hint="eastAsia" w:ascii="宋体" w:hAnsi="宋体"/>
          <w:sz w:val="24"/>
        </w:rPr>
      </w:pPr>
      <w:r>
        <w:rPr>
          <w:rFonts w:ascii="宋体" w:hAnsi="宋体"/>
          <w:sz w:val="24"/>
        </w:rPr>
        <w:t>a.</w:t>
      </w:r>
      <w:r>
        <w:rPr>
          <w:rFonts w:hint="eastAsia" w:ascii="宋体" w:hAnsi="宋体"/>
          <w:sz w:val="24"/>
        </w:rPr>
        <w:tab/>
      </w:r>
      <w:r>
        <w:rPr>
          <w:rFonts w:ascii="宋体" w:hAnsi="宋体"/>
          <w:sz w:val="24"/>
        </w:rPr>
        <w:t>利用职权收受贿赂或者其他非法收入, 侵占公司的财产;</w:t>
      </w:r>
    </w:p>
    <w:p w14:paraId="446998CA">
      <w:pPr>
        <w:tabs>
          <w:tab w:val="left" w:pos="1400"/>
        </w:tabs>
        <w:spacing w:line="360" w:lineRule="auto"/>
        <w:ind w:left="1171" w:leftChars="350" w:hanging="436" w:hangingChars="182"/>
        <w:rPr>
          <w:rFonts w:hint="eastAsia" w:ascii="宋体" w:hAnsi="宋体"/>
          <w:sz w:val="24"/>
        </w:rPr>
      </w:pPr>
      <w:r>
        <w:rPr>
          <w:rFonts w:ascii="宋体" w:hAnsi="宋体"/>
          <w:sz w:val="24"/>
        </w:rPr>
        <w:t>b.</w:t>
      </w:r>
      <w:r>
        <w:rPr>
          <w:rFonts w:hint="eastAsia" w:ascii="宋体" w:hAnsi="宋体"/>
          <w:sz w:val="24"/>
        </w:rPr>
        <w:tab/>
      </w:r>
      <w:r>
        <w:rPr>
          <w:rFonts w:ascii="宋体" w:hAnsi="宋体"/>
          <w:sz w:val="24"/>
        </w:rPr>
        <w:t>挪用公司资金或者将公司资金借贷给他人;</w:t>
      </w:r>
    </w:p>
    <w:p w14:paraId="2216ADEC">
      <w:pPr>
        <w:tabs>
          <w:tab w:val="left" w:pos="1400"/>
        </w:tabs>
        <w:spacing w:line="360" w:lineRule="auto"/>
        <w:ind w:left="1171" w:leftChars="350" w:hanging="436" w:hangingChars="182"/>
        <w:rPr>
          <w:rFonts w:hint="eastAsia" w:ascii="宋体" w:hAnsi="宋体"/>
          <w:sz w:val="24"/>
        </w:rPr>
      </w:pPr>
      <w:r>
        <w:rPr>
          <w:rFonts w:ascii="宋体" w:hAnsi="宋体"/>
          <w:sz w:val="24"/>
        </w:rPr>
        <w:t>c.</w:t>
      </w:r>
      <w:r>
        <w:rPr>
          <w:rFonts w:hint="eastAsia" w:ascii="宋体" w:hAnsi="宋体"/>
          <w:sz w:val="24"/>
        </w:rPr>
        <w:tab/>
      </w:r>
      <w:r>
        <w:rPr>
          <w:rFonts w:ascii="宋体" w:hAnsi="宋体"/>
          <w:sz w:val="24"/>
        </w:rPr>
        <w:t>将公司资产以自己个人名义或者以其他个人名义开立</w:t>
      </w:r>
      <w:r>
        <w:rPr>
          <w:rFonts w:hint="eastAsia" w:ascii="宋体" w:hAnsi="宋体"/>
          <w:sz w:val="24"/>
          <w:lang w:val="en-US" w:eastAsia="zh-CN"/>
        </w:rPr>
        <w:t>账户</w:t>
      </w:r>
      <w:r>
        <w:rPr>
          <w:rFonts w:ascii="宋体" w:hAnsi="宋体"/>
          <w:sz w:val="24"/>
        </w:rPr>
        <w:t>存储;</w:t>
      </w:r>
      <w:bookmarkStart w:id="0" w:name="_GoBack"/>
      <w:bookmarkEnd w:id="0"/>
    </w:p>
    <w:p w14:paraId="6D0B6C3B">
      <w:pPr>
        <w:tabs>
          <w:tab w:val="left" w:pos="1400"/>
        </w:tabs>
        <w:spacing w:line="360" w:lineRule="auto"/>
        <w:ind w:left="1171" w:leftChars="350" w:hanging="436" w:hangingChars="182"/>
        <w:rPr>
          <w:rFonts w:hint="eastAsia" w:ascii="宋体" w:hAnsi="宋体"/>
          <w:sz w:val="24"/>
        </w:rPr>
      </w:pPr>
      <w:r>
        <w:rPr>
          <w:rFonts w:ascii="宋体" w:hAnsi="宋体"/>
          <w:sz w:val="24"/>
        </w:rPr>
        <w:t>d.</w:t>
      </w:r>
      <w:r>
        <w:rPr>
          <w:rFonts w:hint="eastAsia" w:ascii="宋体" w:hAnsi="宋体"/>
          <w:sz w:val="24"/>
        </w:rPr>
        <w:tab/>
      </w:r>
      <w:r>
        <w:rPr>
          <w:rFonts w:ascii="宋体" w:hAnsi="宋体"/>
          <w:sz w:val="24"/>
        </w:rPr>
        <w:t>未经董事会决定, 擅自以公司资产为本公司的股东或者其他个人债务提供担保;</w:t>
      </w:r>
    </w:p>
    <w:p w14:paraId="1EEBA301">
      <w:pPr>
        <w:tabs>
          <w:tab w:val="left" w:pos="1400"/>
        </w:tabs>
        <w:spacing w:line="360" w:lineRule="auto"/>
        <w:ind w:left="1171" w:leftChars="350" w:hanging="436" w:hangingChars="182"/>
        <w:rPr>
          <w:rFonts w:hint="eastAsia" w:ascii="宋体" w:hAnsi="宋体"/>
          <w:sz w:val="24"/>
        </w:rPr>
      </w:pPr>
      <w:r>
        <w:rPr>
          <w:rFonts w:ascii="宋体" w:hAnsi="宋体"/>
          <w:sz w:val="24"/>
        </w:rPr>
        <w:t>e.</w:t>
      </w:r>
      <w:r>
        <w:rPr>
          <w:rFonts w:hint="eastAsia" w:ascii="宋体" w:hAnsi="宋体"/>
          <w:sz w:val="24"/>
        </w:rPr>
        <w:tab/>
      </w:r>
      <w:r>
        <w:rPr>
          <w:rFonts w:ascii="宋体" w:hAnsi="宋体"/>
          <w:sz w:val="24"/>
        </w:rPr>
        <w:t>自营或者为他人经营与自己所任职公司同类的营业或者从事损害本公司利益的活动;</w:t>
      </w:r>
    </w:p>
    <w:p w14:paraId="4AE8EF8F">
      <w:pPr>
        <w:tabs>
          <w:tab w:val="left" w:pos="1400"/>
        </w:tabs>
        <w:spacing w:line="360" w:lineRule="auto"/>
        <w:ind w:left="1171" w:leftChars="350" w:hanging="436" w:hangingChars="182"/>
        <w:rPr>
          <w:rFonts w:hint="eastAsia" w:ascii="宋体" w:hAnsi="宋体"/>
          <w:sz w:val="24"/>
        </w:rPr>
      </w:pPr>
      <w:r>
        <w:rPr>
          <w:rFonts w:ascii="宋体" w:hAnsi="宋体"/>
          <w:sz w:val="24"/>
        </w:rPr>
        <w:t>f.</w:t>
      </w:r>
      <w:r>
        <w:rPr>
          <w:rFonts w:hint="eastAsia" w:ascii="宋体" w:hAnsi="宋体"/>
          <w:sz w:val="24"/>
        </w:rPr>
        <w:tab/>
      </w:r>
      <w:r>
        <w:rPr>
          <w:rFonts w:ascii="宋体" w:hAnsi="宋体"/>
          <w:sz w:val="24"/>
        </w:rPr>
        <w:t>除公司章程规定或者股东会同意外, 不得同本公司订立合同(不包括订立聘任合同)或者进行交易;</w:t>
      </w:r>
    </w:p>
    <w:p w14:paraId="0F7970DB">
      <w:pPr>
        <w:tabs>
          <w:tab w:val="left" w:pos="1400"/>
        </w:tabs>
        <w:spacing w:line="360" w:lineRule="auto"/>
        <w:ind w:left="1171" w:leftChars="350" w:hanging="436" w:hangingChars="182"/>
        <w:rPr>
          <w:rFonts w:hint="eastAsia" w:ascii="宋体" w:hAnsi="宋体"/>
          <w:sz w:val="24"/>
        </w:rPr>
      </w:pPr>
      <w:r>
        <w:rPr>
          <w:rFonts w:ascii="宋体" w:hAnsi="宋体"/>
          <w:sz w:val="24"/>
        </w:rPr>
        <w:t>g.</w:t>
      </w:r>
      <w:r>
        <w:rPr>
          <w:rFonts w:hint="eastAsia" w:ascii="宋体" w:hAnsi="宋体"/>
          <w:sz w:val="24"/>
        </w:rPr>
        <w:tab/>
      </w:r>
      <w:r>
        <w:rPr>
          <w:rFonts w:ascii="宋体" w:hAnsi="宋体"/>
          <w:sz w:val="24"/>
        </w:rPr>
        <w:t>除依照法律规定或者经股东会同意外, 不得泄露公司秘密;</w:t>
      </w:r>
    </w:p>
    <w:p w14:paraId="12674B94">
      <w:pPr>
        <w:tabs>
          <w:tab w:val="left" w:pos="1400"/>
        </w:tabs>
        <w:spacing w:line="360" w:lineRule="auto"/>
        <w:ind w:left="1171" w:leftChars="350" w:hanging="436" w:hangingChars="182"/>
        <w:rPr>
          <w:rFonts w:ascii="宋体" w:hAnsi="宋体"/>
          <w:sz w:val="24"/>
        </w:rPr>
      </w:pPr>
      <w:r>
        <w:rPr>
          <w:rFonts w:ascii="宋体" w:hAnsi="宋体"/>
          <w:sz w:val="24"/>
        </w:rPr>
        <w:t>h.</w:t>
      </w:r>
      <w:r>
        <w:rPr>
          <w:rFonts w:hint="eastAsia" w:ascii="宋体" w:hAnsi="宋体"/>
          <w:sz w:val="24"/>
        </w:rPr>
        <w:tab/>
      </w:r>
      <w:r>
        <w:rPr>
          <w:rFonts w:ascii="宋体" w:hAnsi="宋体"/>
          <w:sz w:val="24"/>
        </w:rPr>
        <w:t>执行公司职务时违反法律、行政法规或者公司章程的规定, 给公司造成损害的, 应当承担赔偿责任。</w:t>
      </w:r>
    </w:p>
    <w:p w14:paraId="6DA9D98C">
      <w:pPr>
        <w:spacing w:line="360" w:lineRule="auto"/>
        <w:rPr>
          <w:rFonts w:ascii="宋体" w:hAnsi="宋体"/>
          <w:sz w:val="24"/>
        </w:rPr>
      </w:pPr>
    </w:p>
    <w:p w14:paraId="1214AE87">
      <w:pPr>
        <w:tabs>
          <w:tab w:val="left" w:pos="560"/>
        </w:tabs>
        <w:spacing w:line="360" w:lineRule="auto"/>
        <w:rPr>
          <w:rFonts w:hint="eastAsia" w:ascii="宋体" w:hAnsi="宋体"/>
          <w:b/>
          <w:sz w:val="24"/>
        </w:rPr>
      </w:pPr>
      <w:r>
        <w:rPr>
          <w:rFonts w:ascii="宋体" w:hAnsi="宋体"/>
          <w:b/>
          <w:sz w:val="24"/>
        </w:rPr>
        <w:t>八.</w:t>
      </w:r>
      <w:r>
        <w:rPr>
          <w:rFonts w:hint="eastAsia" w:ascii="宋体" w:hAnsi="宋体"/>
          <w:b/>
          <w:sz w:val="24"/>
        </w:rPr>
        <w:tab/>
      </w:r>
      <w:r>
        <w:rPr>
          <w:rFonts w:ascii="宋体" w:hAnsi="宋体"/>
          <w:b/>
          <w:sz w:val="24"/>
        </w:rPr>
        <w:t>本细则的生效及其他事项</w:t>
      </w:r>
    </w:p>
    <w:p w14:paraId="5B363188">
      <w:pPr>
        <w:spacing w:line="360" w:lineRule="auto"/>
        <w:rPr>
          <w:rFonts w:hint="eastAsia" w:ascii="宋体" w:hAnsi="宋体"/>
          <w:sz w:val="24"/>
        </w:rPr>
      </w:pPr>
    </w:p>
    <w:p w14:paraId="52DB0FD8">
      <w:pPr>
        <w:tabs>
          <w:tab w:val="left" w:pos="980"/>
        </w:tabs>
        <w:spacing w:line="360" w:lineRule="auto"/>
        <w:ind w:left="859" w:leftChars="200" w:hanging="439" w:hangingChars="183"/>
        <w:rPr>
          <w:rFonts w:hint="eastAsia" w:ascii="宋体" w:hAnsi="宋体"/>
          <w:sz w:val="24"/>
        </w:rPr>
      </w:pPr>
      <w:r>
        <w:rPr>
          <w:rFonts w:ascii="宋体" w:hAnsi="宋体"/>
          <w:sz w:val="24"/>
        </w:rPr>
        <w:t>1.</w:t>
      </w:r>
      <w:r>
        <w:rPr>
          <w:rFonts w:hint="eastAsia" w:ascii="宋体" w:hAnsi="宋体"/>
          <w:sz w:val="24"/>
        </w:rPr>
        <w:tab/>
      </w:r>
      <w:r>
        <w:rPr>
          <w:rFonts w:ascii="宋体" w:hAnsi="宋体"/>
          <w:sz w:val="24"/>
        </w:rPr>
        <w:t>本细则自董事会批准后生效, 解释权属董事会</w:t>
      </w:r>
      <w:r>
        <w:rPr>
          <w:rFonts w:hint="eastAsia" w:ascii="宋体" w:hAnsi="宋体"/>
          <w:sz w:val="24"/>
        </w:rPr>
        <w:t>。</w:t>
      </w:r>
    </w:p>
    <w:p w14:paraId="43811611">
      <w:pPr>
        <w:tabs>
          <w:tab w:val="left" w:pos="980"/>
        </w:tabs>
        <w:spacing w:line="360" w:lineRule="auto"/>
        <w:ind w:left="859" w:leftChars="200" w:hanging="439" w:hangingChars="183"/>
        <w:rPr>
          <w:rFonts w:hint="eastAsia" w:ascii="宋体" w:hAnsi="宋体"/>
          <w:sz w:val="24"/>
        </w:rPr>
      </w:pPr>
      <w:r>
        <w:rPr>
          <w:rFonts w:ascii="宋体" w:hAnsi="宋体"/>
          <w:sz w:val="24"/>
        </w:rPr>
        <w:t>2.</w:t>
      </w:r>
      <w:r>
        <w:rPr>
          <w:rFonts w:hint="eastAsia" w:ascii="宋体" w:hAnsi="宋体"/>
          <w:sz w:val="24"/>
        </w:rPr>
        <w:tab/>
      </w:r>
      <w:r>
        <w:rPr>
          <w:rFonts w:hint="eastAsia" w:ascii="宋体" w:hAnsi="宋体"/>
          <w:sz w:val="24"/>
        </w:rPr>
        <w:t>细则未尽事宜或本细则与有关法律、法规及规范性文件、公司章程的规定相抵触时</w:t>
      </w:r>
      <w:r>
        <w:rPr>
          <w:rFonts w:ascii="宋体" w:hAnsi="宋体"/>
          <w:sz w:val="24"/>
        </w:rPr>
        <w:t xml:space="preserve">, </w:t>
      </w:r>
      <w:r>
        <w:rPr>
          <w:rFonts w:hint="eastAsia" w:ascii="宋体" w:hAnsi="宋体"/>
          <w:sz w:val="24"/>
        </w:rPr>
        <w:t>以有关法律、法规及规范性文件、公司章程的规定为准</w:t>
      </w:r>
      <w:r>
        <w:rPr>
          <w:rFonts w:ascii="宋体" w:hAnsi="宋体"/>
          <w:sz w:val="24"/>
        </w:rPr>
        <w:t>。</w:t>
      </w:r>
    </w:p>
    <w:p w14:paraId="6845106B">
      <w:pPr>
        <w:tabs>
          <w:tab w:val="left" w:pos="980"/>
        </w:tabs>
        <w:spacing w:line="360" w:lineRule="auto"/>
        <w:ind w:left="859" w:leftChars="200" w:hanging="439" w:hangingChars="183"/>
        <w:rPr>
          <w:rFonts w:hint="eastAsia" w:ascii="宋体" w:hAnsi="宋体"/>
          <w:sz w:val="24"/>
        </w:rPr>
      </w:pPr>
      <w:r>
        <w:rPr>
          <w:rFonts w:ascii="宋体" w:hAnsi="宋体"/>
          <w:sz w:val="24"/>
        </w:rPr>
        <w:t>3.</w:t>
      </w:r>
      <w:r>
        <w:rPr>
          <w:rFonts w:hint="eastAsia" w:ascii="宋体" w:hAnsi="宋体"/>
          <w:sz w:val="24"/>
        </w:rPr>
        <w:tab/>
      </w:r>
      <w:r>
        <w:rPr>
          <w:rFonts w:ascii="宋体" w:hAnsi="宋体"/>
          <w:sz w:val="24"/>
        </w:rPr>
        <w:t>本细则自得到董事会批准后, 即视为对总经理的授权。</w:t>
      </w:r>
    </w:p>
    <w:sectPr>
      <w:headerReference r:id="rId3" w:type="default"/>
      <w:footerReference r:id="rId4" w:type="default"/>
      <w:pgSz w:w="11906" w:h="16838"/>
      <w:pgMar w:top="1440" w:right="1800" w:bottom="1440" w:left="1800" w:header="6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9A35">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799E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6799E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293814E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20063">
    <w:pPr>
      <w:pStyle w:val="5"/>
      <w:jc w:val="both"/>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永兴特种材料科技股份有限公司总经理工作细则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42CF0"/>
    <w:multiLevelType w:val="multilevel"/>
    <w:tmpl w:val="1DB42CF0"/>
    <w:lvl w:ilvl="0" w:tentative="0">
      <w:start w:val="1"/>
      <w:numFmt w:val="japaneseCounting"/>
      <w:lvlText w:val="%1."/>
      <w:lvlJc w:val="left"/>
      <w:pPr>
        <w:tabs>
          <w:tab w:val="left" w:pos="360"/>
        </w:tabs>
        <w:ind w:left="360" w:hanging="36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EB94B40"/>
    <w:multiLevelType w:val="multilevel"/>
    <w:tmpl w:val="1EB94B40"/>
    <w:lvl w:ilvl="0" w:tentative="0">
      <w:start w:val="1"/>
      <w:numFmt w:val="decimal"/>
      <w:lvlText w:val="%1. "/>
      <w:lvlJc w:val="left"/>
      <w:pPr>
        <w:tabs>
          <w:tab w:val="left" w:pos="984"/>
        </w:tabs>
        <w:ind w:left="984" w:hanging="425"/>
      </w:pPr>
      <w:rPr>
        <w:rFonts w:hint="default" w:ascii="Arial" w:hAnsi="Arial" w:eastAsia="宋体" w:cs="Arial"/>
        <w:b w:val="0"/>
        <w:i w:val="0"/>
        <w:sz w:val="23"/>
        <w:szCs w:val="23"/>
      </w:rPr>
    </w:lvl>
    <w:lvl w:ilvl="1" w:tentative="0">
      <w:start w:val="1"/>
      <w:numFmt w:val="lowerLetter"/>
      <w:lvlText w:val="%2)"/>
      <w:lvlJc w:val="left"/>
      <w:pPr>
        <w:tabs>
          <w:tab w:val="left" w:pos="1399"/>
        </w:tabs>
        <w:ind w:left="1399" w:hanging="420"/>
      </w:pPr>
    </w:lvl>
    <w:lvl w:ilvl="2" w:tentative="0">
      <w:start w:val="1"/>
      <w:numFmt w:val="lowerRoman"/>
      <w:lvlText w:val="%3."/>
      <w:lvlJc w:val="right"/>
      <w:pPr>
        <w:tabs>
          <w:tab w:val="left" w:pos="1819"/>
        </w:tabs>
        <w:ind w:left="1819" w:hanging="420"/>
      </w:pPr>
    </w:lvl>
    <w:lvl w:ilvl="3" w:tentative="0">
      <w:start w:val="1"/>
      <w:numFmt w:val="decimal"/>
      <w:lvlText w:val="%4."/>
      <w:lvlJc w:val="left"/>
      <w:pPr>
        <w:tabs>
          <w:tab w:val="left" w:pos="2239"/>
        </w:tabs>
        <w:ind w:left="2239" w:hanging="420"/>
      </w:pPr>
    </w:lvl>
    <w:lvl w:ilvl="4" w:tentative="0">
      <w:start w:val="1"/>
      <w:numFmt w:val="lowerLetter"/>
      <w:lvlText w:val="%5)"/>
      <w:lvlJc w:val="left"/>
      <w:pPr>
        <w:tabs>
          <w:tab w:val="left" w:pos="2659"/>
        </w:tabs>
        <w:ind w:left="2659" w:hanging="420"/>
      </w:pPr>
    </w:lvl>
    <w:lvl w:ilvl="5" w:tentative="0">
      <w:start w:val="1"/>
      <w:numFmt w:val="lowerRoman"/>
      <w:lvlText w:val="%6."/>
      <w:lvlJc w:val="right"/>
      <w:pPr>
        <w:tabs>
          <w:tab w:val="left" w:pos="3079"/>
        </w:tabs>
        <w:ind w:left="3079" w:hanging="420"/>
      </w:pPr>
    </w:lvl>
    <w:lvl w:ilvl="6" w:tentative="0">
      <w:start w:val="1"/>
      <w:numFmt w:val="decimal"/>
      <w:lvlText w:val="%7."/>
      <w:lvlJc w:val="left"/>
      <w:pPr>
        <w:tabs>
          <w:tab w:val="left" w:pos="3499"/>
        </w:tabs>
        <w:ind w:left="3499" w:hanging="420"/>
      </w:pPr>
    </w:lvl>
    <w:lvl w:ilvl="7" w:tentative="0">
      <w:start w:val="1"/>
      <w:numFmt w:val="lowerLetter"/>
      <w:lvlText w:val="%8)"/>
      <w:lvlJc w:val="left"/>
      <w:pPr>
        <w:tabs>
          <w:tab w:val="left" w:pos="3919"/>
        </w:tabs>
        <w:ind w:left="3919" w:hanging="420"/>
      </w:pPr>
    </w:lvl>
    <w:lvl w:ilvl="8" w:tentative="0">
      <w:start w:val="1"/>
      <w:numFmt w:val="lowerRoman"/>
      <w:lvlText w:val="%9."/>
      <w:lvlJc w:val="right"/>
      <w:pPr>
        <w:tabs>
          <w:tab w:val="left" w:pos="4339"/>
        </w:tabs>
        <w:ind w:left="433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BB"/>
    <w:rsid w:val="000647C6"/>
    <w:rsid w:val="000A0E91"/>
    <w:rsid w:val="000C26F5"/>
    <w:rsid w:val="00116317"/>
    <w:rsid w:val="00151903"/>
    <w:rsid w:val="0016702B"/>
    <w:rsid w:val="00187B28"/>
    <w:rsid w:val="001C0C10"/>
    <w:rsid w:val="00200367"/>
    <w:rsid w:val="00215865"/>
    <w:rsid w:val="00224F1E"/>
    <w:rsid w:val="0023437A"/>
    <w:rsid w:val="002560F6"/>
    <w:rsid w:val="00273BB3"/>
    <w:rsid w:val="002A016D"/>
    <w:rsid w:val="002D7AC5"/>
    <w:rsid w:val="003648F9"/>
    <w:rsid w:val="00395938"/>
    <w:rsid w:val="003A3DF1"/>
    <w:rsid w:val="003B5828"/>
    <w:rsid w:val="00470994"/>
    <w:rsid w:val="00482A42"/>
    <w:rsid w:val="00486EB0"/>
    <w:rsid w:val="004C0879"/>
    <w:rsid w:val="004D7C45"/>
    <w:rsid w:val="004E0393"/>
    <w:rsid w:val="00502D6C"/>
    <w:rsid w:val="005617F3"/>
    <w:rsid w:val="005638D2"/>
    <w:rsid w:val="005E70CE"/>
    <w:rsid w:val="00600EA7"/>
    <w:rsid w:val="00614981"/>
    <w:rsid w:val="00642C5E"/>
    <w:rsid w:val="006543B8"/>
    <w:rsid w:val="00663952"/>
    <w:rsid w:val="006C205A"/>
    <w:rsid w:val="00705384"/>
    <w:rsid w:val="00770549"/>
    <w:rsid w:val="00792B4A"/>
    <w:rsid w:val="007B7EAD"/>
    <w:rsid w:val="00820E3A"/>
    <w:rsid w:val="00845CB2"/>
    <w:rsid w:val="008A7D4B"/>
    <w:rsid w:val="008B66BE"/>
    <w:rsid w:val="00955C43"/>
    <w:rsid w:val="009A2404"/>
    <w:rsid w:val="009A6931"/>
    <w:rsid w:val="009F3F39"/>
    <w:rsid w:val="009F6DBB"/>
    <w:rsid w:val="00A33311"/>
    <w:rsid w:val="00AA7BAB"/>
    <w:rsid w:val="00AE08CC"/>
    <w:rsid w:val="00AE54EE"/>
    <w:rsid w:val="00AF74F8"/>
    <w:rsid w:val="00B04A61"/>
    <w:rsid w:val="00B11A88"/>
    <w:rsid w:val="00B62ACC"/>
    <w:rsid w:val="00BA1086"/>
    <w:rsid w:val="00BA6187"/>
    <w:rsid w:val="00C03953"/>
    <w:rsid w:val="00C31882"/>
    <w:rsid w:val="00CD6915"/>
    <w:rsid w:val="00D0486F"/>
    <w:rsid w:val="00D04EF3"/>
    <w:rsid w:val="00D11309"/>
    <w:rsid w:val="00D4372C"/>
    <w:rsid w:val="00DB13A6"/>
    <w:rsid w:val="00DE1C91"/>
    <w:rsid w:val="00E82F97"/>
    <w:rsid w:val="00EB2838"/>
    <w:rsid w:val="00ED6A65"/>
    <w:rsid w:val="00ED7DAF"/>
    <w:rsid w:val="00F45405"/>
    <w:rsid w:val="00F72473"/>
    <w:rsid w:val="17086EF2"/>
    <w:rsid w:val="36EF34FF"/>
    <w:rsid w:val="459C41B1"/>
    <w:rsid w:val="49D445CB"/>
    <w:rsid w:val="4ABD164F"/>
    <w:rsid w:val="530F2D9A"/>
    <w:rsid w:val="5AE222A3"/>
    <w:rsid w:val="5E073C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0"/>
    <w:uiPriority w:val="0"/>
    <w:pPr>
      <w:jc w:val="left"/>
    </w:pPr>
  </w:style>
  <w:style w:type="paragraph" w:styleId="3">
    <w:name w:val="Balloon Text"/>
    <w:basedOn w:val="1"/>
    <w:link w:val="11"/>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qFormat/>
    <w:uiPriority w:val="0"/>
    <w:rPr>
      <w:sz w:val="21"/>
      <w:szCs w:val="21"/>
    </w:rPr>
  </w:style>
  <w:style w:type="character" w:customStyle="1" w:styleId="10">
    <w:name w:val="批注文字 字符"/>
    <w:link w:val="2"/>
    <w:qFormat/>
    <w:uiPriority w:val="0"/>
    <w:rPr>
      <w:kern w:val="2"/>
      <w:sz w:val="21"/>
      <w:szCs w:val="24"/>
    </w:rPr>
  </w:style>
  <w:style w:type="character" w:customStyle="1" w:styleId="11">
    <w:name w:val="批注框文本 字符"/>
    <w:link w:val="3"/>
    <w:qFormat/>
    <w:uiPriority w:val="0"/>
    <w:rPr>
      <w:kern w:val="2"/>
      <w:sz w:val="18"/>
      <w:szCs w:val="18"/>
    </w:rPr>
  </w:style>
  <w:style w:type="character" w:customStyle="1" w:styleId="12">
    <w:name w:val="页脚 字符"/>
    <w:link w:val="4"/>
    <w:qFormat/>
    <w:uiPriority w:val="99"/>
    <w:rPr>
      <w:kern w:val="2"/>
      <w:sz w:val="18"/>
      <w:szCs w:val="18"/>
    </w:rPr>
  </w:style>
  <w:style w:type="character" w:customStyle="1" w:styleId="13">
    <w:name w:val="页眉 字符"/>
    <w:link w:val="5"/>
    <w:qFormat/>
    <w:uiPriority w:val="99"/>
    <w:rPr>
      <w:kern w:val="2"/>
      <w:sz w:val="18"/>
      <w:szCs w:val="18"/>
    </w:rPr>
  </w:style>
  <w:style w:type="character" w:customStyle="1" w:styleId="14">
    <w:name w:val="批注主题 字符"/>
    <w:link w:val="6"/>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3378</Words>
  <Characters>3431</Characters>
  <Lines>30</Lines>
  <Paragraphs>8</Paragraphs>
  <TotalTime>5</TotalTime>
  <ScaleCrop>false</ScaleCrop>
  <LinksUpToDate>false</LinksUpToDate>
  <CharactersWithSpaces>3585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2007-08-30T00:12:00Z</dcterms:created>
  <dc:creator>walkinnet</dc:creator>
  <cp:lastModifiedBy>lln</cp:lastModifiedBy>
  <dcterms:modified xsi:type="dcterms:W3CDTF">2025-09-02T02:47:14Z</dcterms:modified>
  <dc:title>关于制订永兴特种不锈钢股份有限公司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B23AB252679A4FFEA5E37B66A6BA368A_13</vt:lpwstr>
  </property>
</Properties>
</file>